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F1" w:rsidRPr="00AC7BF5" w:rsidRDefault="008374F1" w:rsidP="008374F1">
      <w:pPr>
        <w:spacing w:after="0" w:line="240" w:lineRule="auto"/>
        <w:rPr>
          <w:sz w:val="24"/>
          <w:szCs w:val="24"/>
        </w:rPr>
      </w:pPr>
      <w:r w:rsidRPr="00AC7BF5">
        <w:rPr>
          <w:sz w:val="24"/>
          <w:szCs w:val="24"/>
        </w:rPr>
        <w:t>Naziv ob</w:t>
      </w:r>
      <w:r>
        <w:rPr>
          <w:sz w:val="24"/>
          <w:szCs w:val="24"/>
        </w:rPr>
        <w:t>v</w:t>
      </w:r>
      <w:r w:rsidRPr="00AC7BF5">
        <w:rPr>
          <w:sz w:val="24"/>
          <w:szCs w:val="24"/>
        </w:rPr>
        <w:t>eznika:</w:t>
      </w:r>
      <w:r>
        <w:rPr>
          <w:sz w:val="24"/>
          <w:szCs w:val="24"/>
        </w:rPr>
        <w:t xml:space="preserve"> </w:t>
      </w:r>
      <w:r w:rsidRPr="00AC7BF5">
        <w:rPr>
          <w:sz w:val="24"/>
          <w:szCs w:val="24"/>
        </w:rPr>
        <w:t>II.</w:t>
      </w:r>
      <w:r>
        <w:rPr>
          <w:sz w:val="24"/>
          <w:szCs w:val="24"/>
        </w:rPr>
        <w:t xml:space="preserve"> gimnazija Osijek</w:t>
      </w:r>
    </w:p>
    <w:p w:rsidR="008374F1" w:rsidRPr="00F25879" w:rsidRDefault="008374F1" w:rsidP="008374F1">
      <w:pPr>
        <w:spacing w:after="0" w:line="240" w:lineRule="auto"/>
      </w:pPr>
      <w:r>
        <w:t>Sjedište obveznika: Osijek</w:t>
      </w:r>
    </w:p>
    <w:p w:rsidR="008374F1" w:rsidRPr="00F25879" w:rsidRDefault="008374F1" w:rsidP="008374F1">
      <w:pPr>
        <w:spacing w:after="0" w:line="240" w:lineRule="auto"/>
      </w:pPr>
      <w:r>
        <w:t>Adresa sjedišta obveznika: Kamila Firingera 5</w:t>
      </w:r>
    </w:p>
    <w:p w:rsidR="008374F1" w:rsidRDefault="008374F1" w:rsidP="008374F1">
      <w:pPr>
        <w:spacing w:after="0" w:line="240" w:lineRule="auto"/>
      </w:pPr>
      <w:r>
        <w:t>IBAN: HR8123600001502688962</w:t>
      </w:r>
    </w:p>
    <w:p w:rsidR="008374F1" w:rsidRDefault="008374F1" w:rsidP="008374F1">
      <w:pPr>
        <w:spacing w:after="0" w:line="240" w:lineRule="auto"/>
      </w:pPr>
      <w:r>
        <w:t>RKP: 17933</w:t>
      </w:r>
    </w:p>
    <w:p w:rsidR="008374F1" w:rsidRDefault="008374F1" w:rsidP="008374F1">
      <w:pPr>
        <w:spacing w:after="0" w:line="240" w:lineRule="auto"/>
      </w:pPr>
      <w:r>
        <w:t>Matični broj: 00240656</w:t>
      </w:r>
    </w:p>
    <w:p w:rsidR="008374F1" w:rsidRDefault="008374F1" w:rsidP="008374F1">
      <w:pPr>
        <w:spacing w:after="0" w:line="240" w:lineRule="auto"/>
      </w:pPr>
      <w:r>
        <w:t>OIB: 32298466963</w:t>
      </w:r>
    </w:p>
    <w:p w:rsidR="008374F1" w:rsidRDefault="008374F1" w:rsidP="008374F1">
      <w:pPr>
        <w:spacing w:after="0" w:line="240" w:lineRule="auto"/>
      </w:pPr>
      <w:r>
        <w:t>Razina: 31</w:t>
      </w:r>
    </w:p>
    <w:p w:rsidR="008374F1" w:rsidRDefault="008374F1" w:rsidP="008374F1">
      <w:pPr>
        <w:spacing w:after="0" w:line="240" w:lineRule="auto"/>
      </w:pPr>
      <w:r>
        <w:t>Razdjel: 000</w:t>
      </w:r>
    </w:p>
    <w:p w:rsidR="008374F1" w:rsidRDefault="008374F1" w:rsidP="008374F1">
      <w:pPr>
        <w:spacing w:after="0" w:line="240" w:lineRule="auto"/>
      </w:pPr>
      <w:r>
        <w:t>Šifra djelatnosti: 8531</w:t>
      </w:r>
    </w:p>
    <w:p w:rsidR="008374F1" w:rsidRDefault="008374F1" w:rsidP="008374F1">
      <w:pPr>
        <w:spacing w:after="0" w:line="240" w:lineRule="auto"/>
      </w:pPr>
      <w:r>
        <w:t>Šifra županije: 14</w:t>
      </w:r>
    </w:p>
    <w:p w:rsidR="008374F1" w:rsidRDefault="008374F1" w:rsidP="008374F1">
      <w:pPr>
        <w:spacing w:after="0" w:line="240" w:lineRule="auto"/>
      </w:pPr>
      <w:r>
        <w:t>Šifra grada/općine: 312</w:t>
      </w:r>
    </w:p>
    <w:p w:rsidR="00BA5052" w:rsidRDefault="00BA5052" w:rsidP="008374F1">
      <w:pPr>
        <w:spacing w:after="0" w:line="240" w:lineRule="auto"/>
      </w:pPr>
    </w:p>
    <w:p w:rsidR="008374F1" w:rsidRDefault="008374F1" w:rsidP="008374F1">
      <w:pPr>
        <w:spacing w:after="0" w:line="240" w:lineRule="auto"/>
      </w:pPr>
    </w:p>
    <w:p w:rsidR="008374F1" w:rsidRDefault="008374F1" w:rsidP="008374F1">
      <w:pPr>
        <w:spacing w:after="0" w:line="240" w:lineRule="auto"/>
      </w:pPr>
    </w:p>
    <w:p w:rsidR="008374F1" w:rsidRDefault="008374F1" w:rsidP="008374F1">
      <w:pPr>
        <w:spacing w:after="0" w:line="240" w:lineRule="auto"/>
      </w:pPr>
    </w:p>
    <w:p w:rsidR="008374F1" w:rsidRDefault="008374F1" w:rsidP="008374F1">
      <w:pPr>
        <w:spacing w:after="0"/>
      </w:pPr>
    </w:p>
    <w:p w:rsidR="008374F1" w:rsidRDefault="008374F1" w:rsidP="008374F1">
      <w:pPr>
        <w:spacing w:after="0" w:line="240" w:lineRule="auto"/>
        <w:jc w:val="center"/>
        <w:rPr>
          <w:b/>
          <w:sz w:val="28"/>
          <w:szCs w:val="28"/>
        </w:rPr>
      </w:pPr>
      <w:r w:rsidRPr="00F25879">
        <w:rPr>
          <w:b/>
          <w:sz w:val="28"/>
          <w:szCs w:val="28"/>
        </w:rPr>
        <w:t xml:space="preserve">BILJEŠKE UZ FINANCIJSKE IZVJEŠTAJE </w:t>
      </w:r>
      <w:r>
        <w:rPr>
          <w:b/>
          <w:sz w:val="28"/>
          <w:szCs w:val="28"/>
        </w:rPr>
        <w:t xml:space="preserve"> </w:t>
      </w:r>
    </w:p>
    <w:p w:rsidR="008374F1" w:rsidRDefault="008374F1" w:rsidP="008374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OD 1. SIJEČNJA DO 31. PROSINCA 202</w:t>
      </w:r>
      <w:r w:rsidR="00311D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.GODINE</w:t>
      </w:r>
    </w:p>
    <w:p w:rsidR="008374F1" w:rsidRPr="00F25879" w:rsidRDefault="008374F1" w:rsidP="008374F1">
      <w:pPr>
        <w:spacing w:after="0" w:line="240" w:lineRule="auto"/>
        <w:jc w:val="center"/>
        <w:rPr>
          <w:b/>
          <w:sz w:val="28"/>
          <w:szCs w:val="28"/>
        </w:rPr>
      </w:pPr>
    </w:p>
    <w:p w:rsidR="008374F1" w:rsidRDefault="008374F1" w:rsidP="008374F1">
      <w:pPr>
        <w:spacing w:after="0" w:line="240" w:lineRule="auto"/>
      </w:pPr>
    </w:p>
    <w:p w:rsidR="008374F1" w:rsidRPr="00CF06D2" w:rsidRDefault="008374F1" w:rsidP="008374F1">
      <w:pPr>
        <w:spacing w:after="0" w:line="240" w:lineRule="auto"/>
        <w:jc w:val="both"/>
        <w:rPr>
          <w:sz w:val="24"/>
          <w:szCs w:val="24"/>
        </w:rPr>
      </w:pPr>
      <w:r w:rsidRPr="00CF06D2">
        <w:rPr>
          <w:sz w:val="24"/>
          <w:szCs w:val="24"/>
        </w:rPr>
        <w:t>II. gimnazija Osijek posluje u skladu sa Zakonom o odgoju i obrazovanju u osnovnoj i srednjoj školi (NN 87/08, 86/09, 92/10, 105/10, 90/11, 5/12, 16/12,086/12, 94/13, 152/14, 07/17,68/18, 98/19) te Statutom škole. Škola obavlja djelatnost općeg srednjeg obrazovanja koja se odvija u jednoj zgradi u dvosmjenskoj nastavi.</w:t>
      </w:r>
    </w:p>
    <w:p w:rsidR="008374F1" w:rsidRPr="00CF06D2" w:rsidRDefault="008374F1" w:rsidP="008374F1">
      <w:pPr>
        <w:spacing w:after="0" w:line="240" w:lineRule="auto"/>
        <w:jc w:val="both"/>
        <w:rPr>
          <w:sz w:val="24"/>
          <w:szCs w:val="24"/>
        </w:rPr>
      </w:pPr>
      <w:r w:rsidRPr="00CF06D2">
        <w:rPr>
          <w:sz w:val="24"/>
          <w:szCs w:val="24"/>
        </w:rPr>
        <w:t xml:space="preserve">Financijski izvještaji II. gimnazije Osijek sastavljeni su nakon što su proknjižene sve poslovne promjene, događaji i transakcije za razdoblje siječanj – </w:t>
      </w:r>
      <w:r>
        <w:rPr>
          <w:sz w:val="24"/>
          <w:szCs w:val="24"/>
        </w:rPr>
        <w:t>prosinac</w:t>
      </w:r>
      <w:r w:rsidRPr="00CF06D2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F06D2">
        <w:rPr>
          <w:sz w:val="24"/>
          <w:szCs w:val="24"/>
        </w:rPr>
        <w:t xml:space="preserve"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03/15, 93/15, 135/15, 2/17, 28/17, 112/18 i 126/19) u zakonom određenim rokovima što za proračunske korisnike jedinica lokalne i područne samouprave znači predaju do </w:t>
      </w:r>
      <w:r>
        <w:rPr>
          <w:sz w:val="24"/>
          <w:szCs w:val="24"/>
        </w:rPr>
        <w:t>31. siječnja</w:t>
      </w:r>
      <w:r w:rsidRPr="00CF06D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CF06D2">
        <w:rPr>
          <w:sz w:val="24"/>
          <w:szCs w:val="24"/>
        </w:rPr>
        <w:t>. godine. Za sastavljanje i predaju financijskih izvještaja korišteni su elektronski obrasci koji su preuzeti s internetskih stranica Ministarstva financija. Osoba odgovorna za sastavljanje financijskih izvještaja je voditeljica računovodstva Sonja Dujmović, a odgovorna osoba za predaju financijskih izvještaja je ravnatelj Vladimir Minarik.</w:t>
      </w:r>
    </w:p>
    <w:p w:rsidR="008374F1" w:rsidRPr="00CF06D2" w:rsidRDefault="008374F1" w:rsidP="008374F1">
      <w:pPr>
        <w:spacing w:after="0" w:line="240" w:lineRule="auto"/>
        <w:jc w:val="both"/>
        <w:rPr>
          <w:sz w:val="24"/>
          <w:szCs w:val="24"/>
        </w:rPr>
      </w:pPr>
    </w:p>
    <w:p w:rsidR="008374F1" w:rsidRPr="00CF06D2" w:rsidRDefault="008374F1" w:rsidP="008374F1">
      <w:pPr>
        <w:spacing w:after="0" w:line="240" w:lineRule="auto"/>
        <w:jc w:val="both"/>
        <w:rPr>
          <w:sz w:val="24"/>
          <w:szCs w:val="24"/>
        </w:rPr>
      </w:pPr>
    </w:p>
    <w:p w:rsidR="008374F1" w:rsidRPr="00CF06D2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CF06D2">
        <w:rPr>
          <w:b/>
          <w:sz w:val="24"/>
          <w:szCs w:val="24"/>
          <w:u w:val="single"/>
        </w:rPr>
        <w:t xml:space="preserve">BILJEŠKE  UZ IZVJEŠTAJ O PRIHODIMA I RASHODIMA, PRIMICIMA I IZDACIMA     </w:t>
      </w:r>
    </w:p>
    <w:p w:rsidR="008374F1" w:rsidRPr="00CF06D2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1 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sz w:val="24"/>
          <w:szCs w:val="24"/>
        </w:rPr>
        <w:t xml:space="preserve">AOP </w:t>
      </w:r>
      <w:r>
        <w:rPr>
          <w:sz w:val="24"/>
          <w:szCs w:val="24"/>
        </w:rPr>
        <w:t>112</w:t>
      </w:r>
      <w:r w:rsidRPr="00CF06D2">
        <w:rPr>
          <w:sz w:val="24"/>
          <w:szCs w:val="24"/>
        </w:rPr>
        <w:t xml:space="preserve"> – </w:t>
      </w:r>
      <w:r>
        <w:rPr>
          <w:sz w:val="24"/>
          <w:szCs w:val="24"/>
        </w:rPr>
        <w:t>Ostali nespomenuti prihodi</w:t>
      </w:r>
      <w:r w:rsidRPr="00CF06D2">
        <w:rPr>
          <w:sz w:val="24"/>
          <w:szCs w:val="24"/>
        </w:rPr>
        <w:t xml:space="preserve"> – prihod</w:t>
      </w:r>
      <w:r>
        <w:rPr>
          <w:sz w:val="24"/>
          <w:szCs w:val="24"/>
        </w:rPr>
        <w:t xml:space="preserve"> je uvećan za 118,4%, a </w:t>
      </w:r>
      <w:r w:rsidRPr="00CF06D2">
        <w:rPr>
          <w:sz w:val="24"/>
          <w:szCs w:val="24"/>
        </w:rPr>
        <w:t>odnosi</w:t>
      </w:r>
      <w:r>
        <w:rPr>
          <w:sz w:val="24"/>
          <w:szCs w:val="24"/>
        </w:rPr>
        <w:t xml:space="preserve"> se</w:t>
      </w:r>
      <w:r w:rsidRPr="00CF06D2">
        <w:rPr>
          <w:sz w:val="24"/>
          <w:szCs w:val="24"/>
        </w:rPr>
        <w:t xml:space="preserve"> na uplatu </w:t>
      </w:r>
      <w:r>
        <w:rPr>
          <w:sz w:val="24"/>
          <w:szCs w:val="24"/>
        </w:rPr>
        <w:t>pristupnika za polaganje stručnih ispita iz Povijesti i Hrvatskog jezika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>Bilješka br. 2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AOP 122 – Prihodi od pruženih usluga – odnosi se na najam prostora za samoposlužne aparate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lastRenderedPageBreak/>
        <w:t>Bilješka br. 3</w:t>
      </w:r>
    </w:p>
    <w:p w:rsidR="008374F1" w:rsidRP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AOP 125 – Kapitalne donacije – prihod ostvaren donacijom knjiga u knjižnicu te namještajem za opremanje kabineta psihologije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4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26518A">
        <w:rPr>
          <w:sz w:val="24"/>
          <w:szCs w:val="24"/>
        </w:rPr>
        <w:t xml:space="preserve">AOP </w:t>
      </w:r>
      <w:r w:rsidR="007355EC">
        <w:rPr>
          <w:sz w:val="24"/>
          <w:szCs w:val="24"/>
        </w:rPr>
        <w:t>131</w:t>
      </w:r>
      <w:r>
        <w:rPr>
          <w:sz w:val="24"/>
          <w:szCs w:val="24"/>
        </w:rPr>
        <w:t xml:space="preserve"> – prihodi iz nadležnog proračuna za financiranje rashoda za nabavu nefinancijske imovine – uplata Osječko-baranjske županije za kupnju namještaja, uređaja i računalne opreme</w:t>
      </w:r>
    </w:p>
    <w:p w:rsidR="008374F1" w:rsidRPr="00CF06D2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>Bilješka</w:t>
      </w:r>
      <w:r w:rsidR="007355EC">
        <w:rPr>
          <w:b/>
          <w:sz w:val="24"/>
          <w:szCs w:val="24"/>
        </w:rPr>
        <w:t xml:space="preserve"> br. 5</w:t>
      </w:r>
    </w:p>
    <w:p w:rsidR="008374F1" w:rsidRDefault="008374F1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sz w:val="24"/>
          <w:szCs w:val="24"/>
        </w:rPr>
        <w:t>AOP 1</w:t>
      </w:r>
      <w:r w:rsidR="007355EC">
        <w:rPr>
          <w:sz w:val="24"/>
          <w:szCs w:val="24"/>
        </w:rPr>
        <w:t>59</w:t>
      </w:r>
      <w:r w:rsidRPr="00CF06D2">
        <w:rPr>
          <w:sz w:val="24"/>
          <w:szCs w:val="24"/>
        </w:rPr>
        <w:t xml:space="preserve"> – </w:t>
      </w:r>
      <w:r>
        <w:rPr>
          <w:sz w:val="24"/>
          <w:szCs w:val="24"/>
        </w:rPr>
        <w:t>Naknade troškova zaposlenima</w:t>
      </w:r>
      <w:r w:rsidRPr="00CF06D2">
        <w:rPr>
          <w:sz w:val="24"/>
          <w:szCs w:val="24"/>
        </w:rPr>
        <w:t xml:space="preserve"> – </w:t>
      </w:r>
      <w:r w:rsidR="007355EC">
        <w:rPr>
          <w:sz w:val="24"/>
          <w:szCs w:val="24"/>
        </w:rPr>
        <w:t>povećani</w:t>
      </w:r>
      <w:r w:rsidRPr="00CF06D2">
        <w:rPr>
          <w:sz w:val="24"/>
          <w:szCs w:val="24"/>
        </w:rPr>
        <w:t xml:space="preserve"> troškovi</w:t>
      </w:r>
      <w:r w:rsidR="007355EC">
        <w:rPr>
          <w:sz w:val="24"/>
          <w:szCs w:val="24"/>
        </w:rPr>
        <w:t xml:space="preserve"> u odnosu na 2020.godinu </w:t>
      </w:r>
      <w:r w:rsidRPr="00CF06D2">
        <w:rPr>
          <w:sz w:val="24"/>
          <w:szCs w:val="24"/>
        </w:rPr>
        <w:t xml:space="preserve"> </w:t>
      </w:r>
      <w:r w:rsidR="007355EC">
        <w:rPr>
          <w:sz w:val="24"/>
          <w:szCs w:val="24"/>
        </w:rPr>
        <w:t xml:space="preserve"> zbog </w:t>
      </w:r>
      <w:r w:rsidRPr="00CF06D2">
        <w:rPr>
          <w:sz w:val="24"/>
          <w:szCs w:val="24"/>
        </w:rPr>
        <w:t>sudjelovanja p</w:t>
      </w:r>
      <w:r w:rsidR="007355EC">
        <w:rPr>
          <w:sz w:val="24"/>
          <w:szCs w:val="24"/>
        </w:rPr>
        <w:t xml:space="preserve">rofesora na stručnim skupovima, ispravljanju i sastavljanju pitanja za državnu maturu u Nacionalnom centru za vanjsko vrednovanje obrazovanja, te sudjelovanju na </w:t>
      </w:r>
      <w:r w:rsidRPr="00CF06D2">
        <w:rPr>
          <w:sz w:val="24"/>
          <w:szCs w:val="24"/>
        </w:rPr>
        <w:t>raznim edukacijama u cilju stjec</w:t>
      </w:r>
      <w:r>
        <w:rPr>
          <w:sz w:val="24"/>
          <w:szCs w:val="24"/>
        </w:rPr>
        <w:t>anja novih znanja i kompetencija. Budući da se</w:t>
      </w:r>
      <w:r w:rsidR="007355EC">
        <w:rPr>
          <w:sz w:val="24"/>
          <w:szCs w:val="24"/>
        </w:rPr>
        <w:t xml:space="preserve"> manji</w:t>
      </w:r>
      <w:r>
        <w:rPr>
          <w:sz w:val="24"/>
          <w:szCs w:val="24"/>
        </w:rPr>
        <w:t xml:space="preserve"> dio školske godine nastava održavala on-line,</w:t>
      </w:r>
      <w:r w:rsidR="007355EC">
        <w:rPr>
          <w:sz w:val="24"/>
          <w:szCs w:val="24"/>
        </w:rPr>
        <w:t xml:space="preserve"> u odnosu na 2020.</w:t>
      </w:r>
      <w:r>
        <w:rPr>
          <w:sz w:val="24"/>
          <w:szCs w:val="24"/>
        </w:rPr>
        <w:t xml:space="preserve"> </w:t>
      </w:r>
      <w:r w:rsidR="007355EC">
        <w:rPr>
          <w:sz w:val="24"/>
          <w:szCs w:val="24"/>
        </w:rPr>
        <w:t>povećani su</w:t>
      </w:r>
      <w:r>
        <w:rPr>
          <w:sz w:val="24"/>
          <w:szCs w:val="24"/>
        </w:rPr>
        <w:t xml:space="preserve"> troškovi putovanja na posao i s posla</w:t>
      </w:r>
    </w:p>
    <w:p w:rsidR="008374F1" w:rsidRDefault="008374F1" w:rsidP="00A766B4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6</w:t>
      </w:r>
    </w:p>
    <w:p w:rsidR="00A766B4" w:rsidRDefault="00A766B4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A766B4">
        <w:rPr>
          <w:sz w:val="24"/>
          <w:szCs w:val="24"/>
        </w:rPr>
        <w:t>AOP 166 – Materijal i sirovine – povaćan trošak jer se 2020. godine veći dio školske godine nastava održavala on-line</w:t>
      </w:r>
      <w:r>
        <w:rPr>
          <w:sz w:val="24"/>
          <w:szCs w:val="24"/>
        </w:rPr>
        <w:t xml:space="preserve"> u odnosu na 2021.</w:t>
      </w:r>
    </w:p>
    <w:p w:rsidR="00A766B4" w:rsidRDefault="00A766B4" w:rsidP="00A766B4">
      <w:pPr>
        <w:tabs>
          <w:tab w:val="left" w:pos="2355"/>
        </w:tabs>
        <w:spacing w:line="240" w:lineRule="auto"/>
        <w:jc w:val="both"/>
        <w:rPr>
          <w:b/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7</w:t>
      </w:r>
    </w:p>
    <w:p w:rsidR="00A766B4" w:rsidRDefault="008374F1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A766B4">
        <w:rPr>
          <w:sz w:val="24"/>
          <w:szCs w:val="24"/>
        </w:rPr>
        <w:t xml:space="preserve">AOP </w:t>
      </w:r>
      <w:r w:rsidRPr="00A766B4">
        <w:rPr>
          <w:rFonts w:cstheme="minorHAnsi"/>
          <w:sz w:val="24"/>
          <w:szCs w:val="24"/>
        </w:rPr>
        <w:t>17</w:t>
      </w:r>
      <w:r w:rsidR="007355EC" w:rsidRPr="00A766B4">
        <w:rPr>
          <w:rFonts w:cstheme="minorHAnsi"/>
          <w:sz w:val="24"/>
          <w:szCs w:val="24"/>
        </w:rPr>
        <w:t>4</w:t>
      </w:r>
      <w:r w:rsidRPr="00A766B4">
        <w:rPr>
          <w:rFonts w:cstheme="minorHAnsi"/>
          <w:sz w:val="24"/>
          <w:szCs w:val="24"/>
        </w:rPr>
        <w:t xml:space="preserve"> – Usluge tekućeg i investicijskog održavanja - rashod je povećan zbog izvršenih </w:t>
      </w:r>
      <w:r w:rsidR="007355EC" w:rsidRPr="00A766B4">
        <w:rPr>
          <w:rFonts w:cstheme="minorHAnsi"/>
          <w:sz w:val="24"/>
          <w:szCs w:val="24"/>
        </w:rPr>
        <w:t>građevinskih radova - otprašivanja zidova i stropova, impregniranja, bojanja</w:t>
      </w:r>
      <w:r w:rsidR="00A766B4" w:rsidRPr="00A766B4">
        <w:rPr>
          <w:sz w:val="24"/>
          <w:szCs w:val="24"/>
        </w:rPr>
        <w:t xml:space="preserve"> </w:t>
      </w:r>
    </w:p>
    <w:p w:rsidR="00A766B4" w:rsidRDefault="00A766B4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8</w:t>
      </w:r>
    </w:p>
    <w:p w:rsidR="00A766B4" w:rsidRDefault="00A766B4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A766B4">
        <w:rPr>
          <w:sz w:val="24"/>
          <w:szCs w:val="24"/>
        </w:rPr>
        <w:t xml:space="preserve">AOP 178 </w:t>
      </w:r>
      <w:r>
        <w:rPr>
          <w:sz w:val="24"/>
          <w:szCs w:val="24"/>
        </w:rPr>
        <w:t>–</w:t>
      </w:r>
      <w:r w:rsidRPr="00A76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zdravstvene i veterinarske usluge – povećan </w:t>
      </w:r>
      <w:r w:rsidR="00DA30FF">
        <w:rPr>
          <w:sz w:val="24"/>
          <w:szCs w:val="24"/>
        </w:rPr>
        <w:t>trošak</w:t>
      </w:r>
      <w:r>
        <w:rPr>
          <w:sz w:val="24"/>
          <w:szCs w:val="24"/>
        </w:rPr>
        <w:t xml:space="preserve"> za 68,9% radi laboratorijskih usluga testiranja zaposlenika na covid-19</w:t>
      </w:r>
    </w:p>
    <w:p w:rsidR="00A766B4" w:rsidRPr="00A766B4" w:rsidRDefault="00A766B4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9</w:t>
      </w:r>
    </w:p>
    <w:p w:rsidR="008374F1" w:rsidRDefault="008374F1" w:rsidP="00A766B4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A766B4">
        <w:rPr>
          <w:sz w:val="24"/>
          <w:szCs w:val="24"/>
        </w:rPr>
        <w:t>AOP 188</w:t>
      </w:r>
      <w:r w:rsidR="00DA30FF">
        <w:rPr>
          <w:sz w:val="24"/>
          <w:szCs w:val="24"/>
        </w:rPr>
        <w:t xml:space="preserve">, AOP 189, AOP 208  </w:t>
      </w:r>
      <w:r w:rsidRPr="00A766B4">
        <w:rPr>
          <w:sz w:val="24"/>
          <w:szCs w:val="24"/>
        </w:rPr>
        <w:t xml:space="preserve"> – </w:t>
      </w:r>
      <w:r w:rsidR="00A766B4">
        <w:rPr>
          <w:sz w:val="24"/>
          <w:szCs w:val="24"/>
        </w:rPr>
        <w:t>pristojbe i naknade</w:t>
      </w:r>
      <w:r w:rsidR="00DA30FF">
        <w:rPr>
          <w:sz w:val="24"/>
          <w:szCs w:val="24"/>
        </w:rPr>
        <w:t>, troškovi sudskih postupaka, zatezne kamate</w:t>
      </w:r>
      <w:r w:rsidRPr="00CF06D2">
        <w:rPr>
          <w:sz w:val="24"/>
          <w:szCs w:val="24"/>
        </w:rPr>
        <w:t xml:space="preserve"> </w:t>
      </w:r>
      <w:r w:rsidR="00A766B4">
        <w:rPr>
          <w:sz w:val="24"/>
          <w:szCs w:val="24"/>
        </w:rPr>
        <w:t>- veći</w:t>
      </w:r>
      <w:r w:rsidR="00DA30FF">
        <w:rPr>
          <w:sz w:val="24"/>
          <w:szCs w:val="24"/>
        </w:rPr>
        <w:t xml:space="preserve"> rashodi</w:t>
      </w:r>
      <w:r w:rsidRPr="00CF06D2">
        <w:rPr>
          <w:sz w:val="24"/>
          <w:szCs w:val="24"/>
        </w:rPr>
        <w:t xml:space="preserve"> </w:t>
      </w:r>
      <w:r w:rsidR="00A766B4">
        <w:rPr>
          <w:sz w:val="24"/>
          <w:szCs w:val="24"/>
        </w:rPr>
        <w:t>koji su nastali zbog tužbi zaposlenika radi isplate razlike plaće za razdoblje 12/2015-1/2017.</w:t>
      </w:r>
    </w:p>
    <w:p w:rsidR="00DA30FF" w:rsidRPr="00CF06D2" w:rsidRDefault="00DA30FF" w:rsidP="00DA30FF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>
        <w:rPr>
          <w:b/>
          <w:sz w:val="24"/>
          <w:szCs w:val="24"/>
        </w:rPr>
        <w:t>10</w:t>
      </w:r>
    </w:p>
    <w:p w:rsidR="00DA30FF" w:rsidRDefault="00DA30FF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AOP 256 – Naknade građanima i kućanstvima u naravi – rashod se odnosi na zaštitne maske kupljene za učenike</w:t>
      </w:r>
    </w:p>
    <w:p w:rsidR="00704F18" w:rsidRPr="009E1038" w:rsidRDefault="009E1038" w:rsidP="00704F18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br. 11</w:t>
      </w:r>
    </w:p>
    <w:p w:rsidR="008374F1" w:rsidRPr="00CF06D2" w:rsidRDefault="008374F1" w:rsidP="008374F1">
      <w:pPr>
        <w:spacing w:line="240" w:lineRule="auto"/>
        <w:jc w:val="both"/>
        <w:rPr>
          <w:sz w:val="24"/>
          <w:szCs w:val="24"/>
        </w:rPr>
      </w:pPr>
      <w:r w:rsidRPr="00CF06D2">
        <w:rPr>
          <w:sz w:val="24"/>
          <w:szCs w:val="24"/>
        </w:rPr>
        <w:t>AOP 36</w:t>
      </w:r>
      <w:r w:rsidR="009E1038">
        <w:rPr>
          <w:sz w:val="24"/>
          <w:szCs w:val="24"/>
        </w:rPr>
        <w:t>3</w:t>
      </w:r>
      <w:r w:rsidRPr="00CF06D2">
        <w:rPr>
          <w:sz w:val="24"/>
          <w:szCs w:val="24"/>
        </w:rPr>
        <w:t xml:space="preserve"> – </w:t>
      </w:r>
      <w:r w:rsidR="009E1038">
        <w:rPr>
          <w:sz w:val="24"/>
          <w:szCs w:val="24"/>
        </w:rPr>
        <w:t>Postrojenja i oprema</w:t>
      </w:r>
      <w:r w:rsidRPr="00CF06D2">
        <w:rPr>
          <w:sz w:val="24"/>
          <w:szCs w:val="24"/>
        </w:rPr>
        <w:t xml:space="preserve"> – </w:t>
      </w:r>
      <w:r w:rsidR="00A619E2">
        <w:rPr>
          <w:sz w:val="24"/>
          <w:szCs w:val="24"/>
        </w:rPr>
        <w:t xml:space="preserve">manja nabava dugotrajne imovine u odnosu na </w:t>
      </w:r>
      <w:r w:rsidRPr="00CF06D2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A619E2">
        <w:rPr>
          <w:sz w:val="24"/>
          <w:szCs w:val="24"/>
        </w:rPr>
        <w:t>. godinu, sukladno manjem prihodu</w:t>
      </w:r>
      <w:r>
        <w:rPr>
          <w:sz w:val="24"/>
          <w:szCs w:val="24"/>
        </w:rPr>
        <w:t xml:space="preserve"> od Osnivača </w:t>
      </w:r>
      <w:r w:rsidR="00A619E2">
        <w:rPr>
          <w:sz w:val="24"/>
          <w:szCs w:val="24"/>
        </w:rPr>
        <w:t>na AOP-u 131</w:t>
      </w:r>
    </w:p>
    <w:p w:rsidR="008374F1" w:rsidRPr="00CF06D2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CF06D2">
        <w:rPr>
          <w:b/>
          <w:sz w:val="24"/>
          <w:szCs w:val="24"/>
        </w:rPr>
        <w:t xml:space="preserve">Bilješka br. </w:t>
      </w:r>
      <w:r w:rsidR="00A619E2">
        <w:rPr>
          <w:b/>
          <w:sz w:val="24"/>
          <w:szCs w:val="24"/>
        </w:rPr>
        <w:t>12</w:t>
      </w:r>
    </w:p>
    <w:p w:rsidR="008374F1" w:rsidRDefault="00A619E2" w:rsidP="008374F1">
      <w:pPr>
        <w:tabs>
          <w:tab w:val="left" w:pos="2355"/>
        </w:tabs>
        <w:spacing w:line="240" w:lineRule="auto"/>
        <w:jc w:val="both"/>
      </w:pPr>
      <w:r>
        <w:t>AOP 635</w:t>
      </w:r>
      <w:r w:rsidR="008374F1" w:rsidRPr="00B12B39">
        <w:t xml:space="preserve"> – Manjak prihoda i primitaka –</w:t>
      </w:r>
      <w:r w:rsidR="002D5EFC">
        <w:t xml:space="preserve"> predstavlja rezultat tekuće godine, a odnosi se na</w:t>
      </w:r>
      <w:r w:rsidR="008374F1">
        <w:t>: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lastRenderedPageBreak/>
        <w:t xml:space="preserve"> -na nabavu nefinancijske imovine u iznosu </w:t>
      </w:r>
      <w:r w:rsidR="00A619E2">
        <w:t>30</w:t>
      </w:r>
      <w:r>
        <w:t>.</w:t>
      </w:r>
      <w:r w:rsidR="00A619E2">
        <w:t>100,00</w:t>
      </w:r>
      <w:r>
        <w:t xml:space="preserve"> kn koja je </w:t>
      </w:r>
      <w:r w:rsidR="00A619E2">
        <w:t>plaćena</w:t>
      </w:r>
      <w:r>
        <w:t xml:space="preserve"> 202</w:t>
      </w:r>
      <w:r w:rsidR="00A619E2">
        <w:t>2</w:t>
      </w:r>
      <w:r>
        <w:t>.</w:t>
      </w:r>
      <w:r w:rsidR="000402D7">
        <w:t xml:space="preserve"> </w:t>
      </w:r>
      <w:r>
        <w:t>godine sredstvima</w:t>
      </w:r>
      <w:r w:rsidR="00A619E2">
        <w:t xml:space="preserve"> Osnivača </w:t>
      </w:r>
    </w:p>
    <w:p w:rsidR="002D5EFC" w:rsidRDefault="002D5EFC" w:rsidP="002D5EFC">
      <w:pPr>
        <w:tabs>
          <w:tab w:val="left" w:pos="2355"/>
        </w:tabs>
        <w:spacing w:line="240" w:lineRule="auto"/>
        <w:jc w:val="both"/>
      </w:pPr>
      <w:r>
        <w:t>-</w:t>
      </w:r>
      <w:r w:rsidRPr="002D5EFC">
        <w:t xml:space="preserve"> </w:t>
      </w:r>
      <w:r>
        <w:t>troškove redovnog poslovanja u iznosu 20.101,00 koji su također financirani sredstvima Osnivača 2022.</w:t>
      </w:r>
    </w:p>
    <w:p w:rsidR="00A619E2" w:rsidRDefault="008374F1" w:rsidP="008374F1">
      <w:pPr>
        <w:tabs>
          <w:tab w:val="left" w:pos="2355"/>
        </w:tabs>
        <w:spacing w:line="240" w:lineRule="auto"/>
        <w:jc w:val="both"/>
      </w:pPr>
      <w:r>
        <w:t xml:space="preserve">-na nabavu nefinancijske imovine u iznosu </w:t>
      </w:r>
      <w:r w:rsidR="00A619E2">
        <w:t>2</w:t>
      </w:r>
      <w:r>
        <w:t>.</w:t>
      </w:r>
      <w:r w:rsidR="00A619E2">
        <w:t>458,00</w:t>
      </w:r>
      <w:r>
        <w:t xml:space="preserve"> kn koja je </w:t>
      </w:r>
      <w:r w:rsidR="00A619E2">
        <w:t>financirana iz</w:t>
      </w:r>
      <w:r w:rsidR="007A0996">
        <w:t xml:space="preserve"> viška</w:t>
      </w:r>
      <w:r w:rsidR="00A619E2">
        <w:t xml:space="preserve"> vlastitih sredstava </w:t>
      </w:r>
    </w:p>
    <w:p w:rsidR="00A619E2" w:rsidRDefault="00A619E2" w:rsidP="00A619E2">
      <w:pPr>
        <w:tabs>
          <w:tab w:val="left" w:pos="2355"/>
        </w:tabs>
        <w:spacing w:line="240" w:lineRule="auto"/>
        <w:jc w:val="both"/>
      </w:pPr>
      <w:r>
        <w:t>-troškove redovnog poslovanja u iznosu 17.</w:t>
      </w:r>
      <w:r w:rsidR="007843B5">
        <w:t>3</w:t>
      </w:r>
      <w:r w:rsidR="000402D7">
        <w:t>0</w:t>
      </w:r>
      <w:r>
        <w:t>5,00 koji su financirani iz viška vlastitih sredstava</w:t>
      </w:r>
      <w:r w:rsidR="002D5EFC">
        <w:t xml:space="preserve"> </w:t>
      </w:r>
    </w:p>
    <w:p w:rsidR="00A619E2" w:rsidRDefault="00A619E2" w:rsidP="00A619E2">
      <w:pPr>
        <w:tabs>
          <w:tab w:val="left" w:pos="2355"/>
        </w:tabs>
        <w:spacing w:line="240" w:lineRule="auto"/>
        <w:jc w:val="both"/>
      </w:pPr>
      <w:r>
        <w:t xml:space="preserve">-troškove redovnog poslovanja u iznosu 16.703,00 koji su financirani </w:t>
      </w:r>
      <w:r w:rsidR="002D5EFC">
        <w:t>sredstvima Ministarstva znanosti i obrazovanja u 2022.godini</w:t>
      </w:r>
    </w:p>
    <w:p w:rsidR="002D5EFC" w:rsidRDefault="002D5EFC" w:rsidP="00A619E2">
      <w:pPr>
        <w:tabs>
          <w:tab w:val="left" w:pos="2355"/>
        </w:tabs>
        <w:spacing w:line="240" w:lineRule="auto"/>
        <w:jc w:val="both"/>
      </w:pPr>
      <w:r>
        <w:t xml:space="preserve">-ostvareni višak sredstava iz izvora </w:t>
      </w:r>
      <w:r w:rsidR="00632901">
        <w:t>P</w:t>
      </w:r>
      <w:r>
        <w:t xml:space="preserve">rihodi za posebne namjene za polaganje stručnih ispita u iznosu od </w:t>
      </w:r>
      <w:r w:rsidR="00FB369C">
        <w:t>3.565</w:t>
      </w:r>
      <w:r>
        <w:t>,00 kn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t xml:space="preserve">-višak nefinancijske imovine u iznosu </w:t>
      </w:r>
      <w:r w:rsidR="002D5EFC">
        <w:t>3</w:t>
      </w:r>
      <w:r w:rsidR="000402D7">
        <w:t>01</w:t>
      </w:r>
      <w:r w:rsidR="002D5EFC">
        <w:t>,00</w:t>
      </w:r>
      <w:r>
        <w:t xml:space="preserve"> kn ostvaren prodajom stana </w:t>
      </w:r>
      <w:r w:rsidR="00FB369C">
        <w:t>2021.g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t>Manjak je pokriven iz prenesenog viška (AOP 63</w:t>
      </w:r>
      <w:r w:rsidR="00FB369C">
        <w:t>6</w:t>
      </w:r>
      <w:r>
        <w:t>) koji iznosi 1</w:t>
      </w:r>
      <w:r w:rsidR="00FB369C">
        <w:t>58</w:t>
      </w:r>
      <w:r>
        <w:t>.</w:t>
      </w:r>
      <w:r w:rsidR="00FB369C">
        <w:t>500</w:t>
      </w:r>
      <w:r>
        <w:t xml:space="preserve"> kn tako da višak prihoda i primitaka koji je raspoloživ u sljedećem razdoblju iznosi </w:t>
      </w:r>
      <w:r w:rsidR="00FB369C">
        <w:t>75</w:t>
      </w:r>
      <w:r>
        <w:t>.</w:t>
      </w:r>
      <w:r w:rsidR="00FB369C">
        <w:t>698</w:t>
      </w:r>
      <w:r>
        <w:t xml:space="preserve"> kn (AOP 63</w:t>
      </w:r>
      <w:r w:rsidR="00FB369C">
        <w:t>8</w:t>
      </w:r>
      <w:r>
        <w:t xml:space="preserve">). </w:t>
      </w:r>
    </w:p>
    <w:p w:rsidR="008374F1" w:rsidRDefault="00142C55" w:rsidP="008374F1">
      <w:pPr>
        <w:tabs>
          <w:tab w:val="left" w:pos="2355"/>
        </w:tabs>
        <w:spacing w:line="240" w:lineRule="auto"/>
        <w:jc w:val="both"/>
        <w:rPr>
          <w:b/>
        </w:rPr>
      </w:pPr>
      <w:r>
        <w:rPr>
          <w:b/>
        </w:rPr>
        <w:t>Bilješka br. 13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t>AOP 641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 AOP 15</w:t>
      </w:r>
      <w:r w:rsidR="00142C55">
        <w:t>6</w:t>
      </w:r>
    </w:p>
    <w:p w:rsidR="00597DA9" w:rsidRDefault="00597DA9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F36E20">
        <w:rPr>
          <w:b/>
          <w:sz w:val="24"/>
          <w:szCs w:val="24"/>
          <w:u w:val="single"/>
        </w:rPr>
        <w:t>BILJEŠKE  UZ IZVJEŠTAJ  BILANCE</w:t>
      </w:r>
    </w:p>
    <w:p w:rsidR="00597DA9" w:rsidRDefault="00597DA9" w:rsidP="008374F1">
      <w:pPr>
        <w:tabs>
          <w:tab w:val="left" w:pos="2355"/>
        </w:tabs>
        <w:spacing w:line="240" w:lineRule="auto"/>
        <w:jc w:val="both"/>
        <w:rPr>
          <w:b/>
        </w:rPr>
      </w:pP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14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t xml:space="preserve">AOP 079 – Potraživanja za više plaćene poreze i doprinose - </w:t>
      </w:r>
      <w:r w:rsidRPr="008800AD">
        <w:t xml:space="preserve">Iskazana su potraživanja za povrat poreza i prireza u iznosu </w:t>
      </w:r>
      <w:r w:rsidR="0015635E">
        <w:t>189</w:t>
      </w:r>
      <w:r>
        <w:t xml:space="preserve"> kn za 20</w:t>
      </w:r>
      <w:r w:rsidR="0015635E">
        <w:t>21</w:t>
      </w:r>
      <w:r>
        <w:t>. godinu. U 2020. godišnjim obračunom utvrđeno je da porez i prirez tijekom godine nije preplaćen pa nije niti potraživan povrat od Porezne uprave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15</w:t>
      </w:r>
    </w:p>
    <w:p w:rsidR="008374F1" w:rsidRPr="00274C46" w:rsidRDefault="008374F1" w:rsidP="008374F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274C46">
        <w:rPr>
          <w:rFonts w:asciiTheme="minorHAnsi" w:hAnsiTheme="minorHAnsi" w:cstheme="minorHAnsi"/>
          <w:sz w:val="22"/>
          <w:szCs w:val="22"/>
        </w:rPr>
        <w:t xml:space="preserve">AOP 081 – Ostala potraživanja - 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274C46">
        <w:rPr>
          <w:rFonts w:asciiTheme="minorHAnsi" w:hAnsiTheme="minorHAnsi" w:cstheme="minorHAnsi"/>
          <w:sz w:val="22"/>
          <w:szCs w:val="22"/>
        </w:rPr>
        <w:t>traživanja od HZZO-a za bolovanje na teret HZZO-a povećana su u odnosu na 20</w:t>
      </w:r>
      <w:r w:rsidR="0015635E">
        <w:rPr>
          <w:rFonts w:asciiTheme="minorHAnsi" w:hAnsiTheme="minorHAnsi" w:cstheme="minorHAnsi"/>
          <w:sz w:val="22"/>
          <w:szCs w:val="22"/>
        </w:rPr>
        <w:t>20</w:t>
      </w:r>
      <w:r w:rsidRPr="00274C4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4C46">
        <w:rPr>
          <w:rFonts w:asciiTheme="minorHAnsi" w:hAnsiTheme="minorHAnsi" w:cstheme="minorHAnsi"/>
          <w:sz w:val="22"/>
          <w:szCs w:val="22"/>
        </w:rPr>
        <w:t xml:space="preserve">godinu </w:t>
      </w:r>
      <w:r>
        <w:rPr>
          <w:rFonts w:asciiTheme="minorHAnsi" w:hAnsiTheme="minorHAnsi" w:cstheme="minorHAnsi"/>
          <w:sz w:val="22"/>
          <w:szCs w:val="22"/>
        </w:rPr>
        <w:t xml:space="preserve">prema Uputi o zatvaranju potraživanja od HZZO-a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Ministarstva</w:t>
      </w:r>
      <w:r w:rsidRPr="00274C4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znanosti i obrazovanja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prema kojoj je </w:t>
      </w:r>
      <w:r w:rsidRPr="00274C4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 Ministarstvo financija obavijestilo </w:t>
      </w:r>
      <w:r w:rsidRPr="00D11AD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da za 202</w:t>
      </w:r>
      <w:r w:rsidR="0015635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</w:t>
      </w:r>
      <w:r w:rsidRPr="00D11AD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 godinu nije išla</w:t>
      </w:r>
      <w:r w:rsidRPr="00274C4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refundacija naknada plaća za bolovanja na teret HZZO-a</w:t>
      </w:r>
      <w:r w:rsidR="0015635E">
        <w:rPr>
          <w:rFonts w:asciiTheme="minorHAnsi" w:hAnsiTheme="minorHAnsi" w:cstheme="minorHAnsi"/>
          <w:iCs/>
          <w:color w:val="000000"/>
          <w:sz w:val="22"/>
          <w:szCs w:val="22"/>
        </w:rPr>
        <w:t>, već samo do travnja 2020. knjiženo u 2021. godini</w:t>
      </w:r>
    </w:p>
    <w:p w:rsidR="008374F1" w:rsidRPr="00274C46" w:rsidRDefault="008374F1" w:rsidP="008374F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274C46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</w:p>
    <w:p w:rsidR="008374F1" w:rsidRDefault="0015635E" w:rsidP="008374F1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16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>
        <w:t>AOP 17</w:t>
      </w:r>
      <w:r w:rsidR="0015635E">
        <w:t>3</w:t>
      </w:r>
      <w:r>
        <w:t xml:space="preserve"> – Obveze za materijalne rashode  – </w:t>
      </w:r>
      <w:r w:rsidR="0015635E">
        <w:t>povećanje</w:t>
      </w:r>
      <w:r>
        <w:t xml:space="preserve"> od 3</w:t>
      </w:r>
      <w:r w:rsidR="0015635E">
        <w:t>9</w:t>
      </w:r>
      <w:r>
        <w:t xml:space="preserve">% se odnosi na </w:t>
      </w:r>
      <w:r w:rsidR="0015635E">
        <w:t>povećanje</w:t>
      </w:r>
      <w:r>
        <w:t xml:space="preserve"> obveza prema dobavljačima za materijalne rashode koji su podmireni u siječnju 202</w:t>
      </w:r>
      <w:r w:rsidR="0015635E">
        <w:t>2</w:t>
      </w:r>
      <w:r>
        <w:t>. godine u odnosu na dobavljače iz prosinca 20</w:t>
      </w:r>
      <w:r w:rsidR="0015635E">
        <w:t>20</w:t>
      </w:r>
      <w:r>
        <w:t>. koji su podmireni u siječnju 202</w:t>
      </w:r>
      <w:r w:rsidR="0015635E">
        <w:t>1</w:t>
      </w:r>
      <w:r>
        <w:t>.</w:t>
      </w:r>
    </w:p>
    <w:p w:rsidR="00275EE4" w:rsidRDefault="00275EE4" w:rsidP="008374F1">
      <w:pPr>
        <w:tabs>
          <w:tab w:val="left" w:pos="2355"/>
        </w:tabs>
        <w:spacing w:line="240" w:lineRule="auto"/>
        <w:jc w:val="both"/>
        <w:rPr>
          <w:b/>
        </w:rPr>
      </w:pP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</w:rPr>
      </w:pPr>
      <w:r>
        <w:rPr>
          <w:b/>
        </w:rPr>
        <w:lastRenderedPageBreak/>
        <w:t>Bilješka br. 1</w:t>
      </w:r>
      <w:r w:rsidR="0015635E">
        <w:rPr>
          <w:b/>
        </w:rPr>
        <w:t>7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 w:rsidRPr="00490D9E">
        <w:t>AOP 1</w:t>
      </w:r>
      <w:r>
        <w:t>8</w:t>
      </w:r>
      <w:r w:rsidR="0015635E">
        <w:t>2</w:t>
      </w:r>
      <w:r w:rsidRPr="00490D9E">
        <w:t xml:space="preserve"> </w:t>
      </w:r>
      <w:r>
        <w:t xml:space="preserve">– Ostale tekuće obveze - </w:t>
      </w:r>
      <w:r w:rsidRPr="00490D9E">
        <w:t xml:space="preserve"> </w:t>
      </w:r>
      <w:r>
        <w:t>o</w:t>
      </w:r>
      <w:r w:rsidRPr="007A7E6C">
        <w:t xml:space="preserve">dnose se na obveze za bolovanje </w:t>
      </w:r>
      <w:r>
        <w:t>na teret HZZO-a za povrat u proračun</w:t>
      </w:r>
      <w:r w:rsidR="0015635E">
        <w:t xml:space="preserve">. Budući da </w:t>
      </w:r>
      <w:r w:rsidR="00343F34">
        <w:t>za</w:t>
      </w:r>
      <w:r w:rsidR="0015635E">
        <w:t xml:space="preserve"> 2021</w:t>
      </w:r>
      <w:r>
        <w:t>. godini nije izvršena refundacija bolovanja kao što je opisano u Bilješki br. 1</w:t>
      </w:r>
      <w:r w:rsidR="00343F34">
        <w:t>5,</w:t>
      </w:r>
      <w:r>
        <w:t xml:space="preserve"> stanje obveza je uvećano </w:t>
      </w:r>
      <w:r w:rsidR="0015635E">
        <w:t>59,9</w:t>
      </w:r>
      <w:r>
        <w:t>%</w:t>
      </w:r>
    </w:p>
    <w:p w:rsidR="008374F1" w:rsidRPr="0025717A" w:rsidRDefault="00343F34" w:rsidP="008374F1">
      <w:pPr>
        <w:spacing w:line="240" w:lineRule="auto"/>
        <w:jc w:val="both"/>
        <w:rPr>
          <w:b/>
        </w:rPr>
      </w:pPr>
      <w:r>
        <w:rPr>
          <w:b/>
        </w:rPr>
        <w:t>Bilješka br. 18</w:t>
      </w:r>
    </w:p>
    <w:p w:rsidR="008374F1" w:rsidRDefault="008374F1" w:rsidP="008374F1">
      <w:pPr>
        <w:spacing w:line="240" w:lineRule="auto"/>
        <w:jc w:val="both"/>
      </w:pPr>
      <w:r>
        <w:t xml:space="preserve">AOP 181 – Obveze za nabavu nefinancijske imovine – obveze u iznosu </w:t>
      </w:r>
      <w:r w:rsidR="00343F34">
        <w:t>30</w:t>
      </w:r>
      <w:r>
        <w:t>.</w:t>
      </w:r>
      <w:r w:rsidR="00343F34">
        <w:t>100</w:t>
      </w:r>
      <w:r>
        <w:t xml:space="preserve"> kn u odnose se na nabavu </w:t>
      </w:r>
      <w:r w:rsidR="00343F34">
        <w:t>namještaja u učionicama</w:t>
      </w:r>
      <w:r>
        <w:t>, a podmirene su u siječnju 202</w:t>
      </w:r>
      <w:r w:rsidR="00343F34">
        <w:t>2</w:t>
      </w:r>
      <w:r>
        <w:t>.</w:t>
      </w:r>
    </w:p>
    <w:p w:rsidR="008374F1" w:rsidRPr="0025717A" w:rsidRDefault="00D06648" w:rsidP="008374F1">
      <w:pPr>
        <w:spacing w:line="240" w:lineRule="auto"/>
        <w:jc w:val="both"/>
        <w:rPr>
          <w:b/>
        </w:rPr>
      </w:pPr>
      <w:r>
        <w:rPr>
          <w:b/>
        </w:rPr>
        <w:t>Bilješka br. 19</w:t>
      </w:r>
    </w:p>
    <w:p w:rsidR="008374F1" w:rsidRDefault="008374F1" w:rsidP="008374F1">
      <w:pPr>
        <w:spacing w:line="240" w:lineRule="auto"/>
        <w:jc w:val="both"/>
      </w:pPr>
      <w:r>
        <w:t>AOP 2</w:t>
      </w:r>
      <w:r w:rsidR="00343F34">
        <w:t>41</w:t>
      </w:r>
      <w:r>
        <w:t xml:space="preserve"> – Višak prihoda poslovanja i AOP 24</w:t>
      </w:r>
      <w:r w:rsidR="00343F34">
        <w:t>6</w:t>
      </w:r>
      <w:r>
        <w:t xml:space="preserve"> – Manjak prihoda od nefinancijske imovine</w:t>
      </w:r>
    </w:p>
    <w:p w:rsidR="008374F1" w:rsidRPr="0025717A" w:rsidRDefault="008374F1" w:rsidP="008374F1">
      <w:pPr>
        <w:spacing w:line="240" w:lineRule="auto"/>
        <w:jc w:val="both"/>
      </w:pPr>
      <w:r w:rsidRPr="0025717A">
        <w:t xml:space="preserve">Ostvaren je višak prihoda poslovanja u iznosu od </w:t>
      </w:r>
      <w:r w:rsidR="00343F34">
        <w:t>1</w:t>
      </w:r>
      <w:r w:rsidR="00D06648">
        <w:t>86</w:t>
      </w:r>
      <w:r>
        <w:t>.</w:t>
      </w:r>
      <w:r w:rsidR="00D06648">
        <w:t>256</w:t>
      </w:r>
      <w:r w:rsidRPr="0025717A">
        <w:t xml:space="preserve"> kn te manjak prihoda od nefinancijske imovine u iznosu od </w:t>
      </w:r>
      <w:r w:rsidR="00343F34">
        <w:t>11</w:t>
      </w:r>
      <w:r w:rsidR="00D06648">
        <w:t>0</w:t>
      </w:r>
      <w:r>
        <w:t>.</w:t>
      </w:r>
      <w:r w:rsidR="00D06648">
        <w:t>558</w:t>
      </w:r>
      <w:r w:rsidRPr="0025717A">
        <w:t xml:space="preserve"> kn. Izvršena je propisana obvezna korekcija rezultata</w:t>
      </w:r>
      <w:r w:rsidRPr="001A040F">
        <w:t xml:space="preserve"> </w:t>
      </w:r>
      <w:r>
        <w:t>temeljem čl. 82. Pravilnika o proračunskom računovodstvu i računskom planu</w:t>
      </w:r>
      <w:r w:rsidRPr="0025717A">
        <w:t xml:space="preserve"> s datumom 31.12.20</w:t>
      </w:r>
      <w:r w:rsidR="00343F34">
        <w:t>21</w:t>
      </w:r>
      <w:r w:rsidRPr="0025717A">
        <w:t xml:space="preserve">. godine za nabavljenu nefinancijsku imovinu u ukupnom iznosu od </w:t>
      </w:r>
      <w:r w:rsidR="00343F34">
        <w:t>82.067</w:t>
      </w:r>
      <w:r w:rsidRPr="0025717A">
        <w:t xml:space="preserve"> kn. Odnosi se na Prihode iz nadležnog proračuna za financiranje rashoda za nabavu nefinancijske imovine</w:t>
      </w:r>
      <w:r w:rsidR="00343F34">
        <w:t xml:space="preserve">, Kapitalne donacije </w:t>
      </w:r>
      <w:r>
        <w:t xml:space="preserve"> i</w:t>
      </w:r>
      <w:r w:rsidRPr="0025717A">
        <w:t xml:space="preserve"> Kapitalne pomoći proračunskim korisnicima iz proračuna koji im nije nadležan. Korekcijom rezultata umanjen je višak prihoda poslovanja</w:t>
      </w:r>
      <w:r>
        <w:t xml:space="preserve"> te iznosi 1</w:t>
      </w:r>
      <w:r w:rsidR="00343F34">
        <w:t>04</w:t>
      </w:r>
      <w:r>
        <w:t>.</w:t>
      </w:r>
      <w:r w:rsidR="00343F34">
        <w:t>189</w:t>
      </w:r>
      <w:r>
        <w:t xml:space="preserve"> kn</w:t>
      </w:r>
      <w:r w:rsidRPr="0025717A">
        <w:t>, ali i manjak prihoda od nefinancijske imovine</w:t>
      </w:r>
      <w:r>
        <w:t xml:space="preserve"> koji nakon obveze korekcije iznosi  2</w:t>
      </w:r>
      <w:r w:rsidR="00343F34">
        <w:t>8</w:t>
      </w:r>
      <w:r>
        <w:t>.</w:t>
      </w:r>
      <w:r w:rsidR="00343F34">
        <w:t>491</w:t>
      </w:r>
      <w:r>
        <w:t xml:space="preserve"> kn</w:t>
      </w:r>
      <w:r w:rsidRPr="0025717A">
        <w:t>.</w:t>
      </w:r>
    </w:p>
    <w:p w:rsidR="008374F1" w:rsidRDefault="008374F1" w:rsidP="008374F1">
      <w:pPr>
        <w:spacing w:line="240" w:lineRule="auto"/>
        <w:jc w:val="both"/>
      </w:pPr>
      <w:r w:rsidRPr="0025717A">
        <w:t>Ukupan rezultat nakon korekcije ostao je isti, ali prikaz rezultata u Bilanci razlikuje se onom u obrascu PR-RAS.</w:t>
      </w:r>
    </w:p>
    <w:p w:rsidR="008374F1" w:rsidRPr="0025717A" w:rsidRDefault="008374F1" w:rsidP="008374F1">
      <w:pPr>
        <w:spacing w:line="240" w:lineRule="auto"/>
        <w:jc w:val="both"/>
        <w:rPr>
          <w:b/>
        </w:rPr>
      </w:pPr>
      <w:r w:rsidRPr="0025717A">
        <w:rPr>
          <w:b/>
        </w:rPr>
        <w:t>Bilješka br. 2</w:t>
      </w:r>
      <w:r w:rsidR="00D06648">
        <w:rPr>
          <w:b/>
        </w:rPr>
        <w:t>0</w:t>
      </w:r>
    </w:p>
    <w:p w:rsidR="008374F1" w:rsidRDefault="008374F1" w:rsidP="008374F1">
      <w:pPr>
        <w:spacing w:line="240" w:lineRule="auto"/>
        <w:jc w:val="both"/>
      </w:pPr>
      <w:r w:rsidRPr="007E395D">
        <w:t xml:space="preserve">Školska ustanova nema iskazane podatke u bilanci koji se odnose na </w:t>
      </w:r>
      <w:r>
        <w:t>popis ugovornih odnosa i slično koji uz ispunjenje određenih uvjeta, mogu postati imovina</w:t>
      </w:r>
      <w:r w:rsidR="00F727D1">
        <w:t xml:space="preserve"> ili obveza</w:t>
      </w:r>
      <w:r>
        <w:t xml:space="preserve"> (dana kreditna pisma, hipoteke i slično) pa se </w:t>
      </w:r>
      <w:r w:rsidRPr="007E395D">
        <w:t>obavezne bilješke na tablicama uz Bilancu ne iskazuju</w:t>
      </w:r>
      <w:r w:rsidRPr="00AD3E67">
        <w:t>.</w:t>
      </w:r>
      <w:r w:rsidR="00F727D1" w:rsidRPr="00F727D1">
        <w:t xml:space="preserve"> </w:t>
      </w:r>
      <w:r w:rsidR="00F727D1">
        <w:t>Potencijalne obveze po sudskim sporovima iskazane su kao izvanbilančni zapisi</w:t>
      </w:r>
      <w:r w:rsidR="00F727D1">
        <w:t>.</w:t>
      </w:r>
    </w:p>
    <w:p w:rsidR="008374F1" w:rsidRDefault="008374F1" w:rsidP="008374F1">
      <w:pPr>
        <w:spacing w:line="240" w:lineRule="auto"/>
        <w:jc w:val="both"/>
      </w:pPr>
      <w:r>
        <w:t>Tablični prikaz sudskih sporova u tijeku koji mogu postati obveza: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3"/>
        <w:gridCol w:w="1569"/>
        <w:gridCol w:w="1134"/>
        <w:gridCol w:w="1275"/>
        <w:gridCol w:w="1134"/>
        <w:gridCol w:w="1134"/>
        <w:gridCol w:w="1276"/>
        <w:gridCol w:w="1134"/>
        <w:gridCol w:w="709"/>
      </w:tblGrid>
      <w:tr w:rsidR="00D06648" w:rsidRPr="00D06648" w:rsidTr="00D06648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Red. br.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Ovrhovoditelj Tužitelj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Ovršenik Tuženik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Sažeti opis prirode spora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Iznos glavnice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Procjena financijskog učinka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Procijenjeno vrijeme odljeva sredstava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Početak sudskog spora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Napomena 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2.102,39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5.235,34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10.470,68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7.079,22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14.158,44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1.10.2020.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7.662,43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15.324,86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1.10.2020.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9.269,10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18.538,20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2.733,75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5.467,50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4.502,94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9.005,88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5.954,16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11.908,32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8.085,98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16.171,96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3.370,69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6.741,38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7.657,25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15.314,50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17.935,12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9.601,96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19.203,92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7.605,23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15.210,46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7.295,95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14.591,90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8.245,23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16.490,46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7.207,02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14.414,04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9.067,22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18.134,44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14.2.2021.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8.329,77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16.659,54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8.440,42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16.880,84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8.754,32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17.508,64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6.951,92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13.903,84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4.364,75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8.729,50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7.411,94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14.823,88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7.882,21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15.764,42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7.284,62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14.569,24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7.927,49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15.854,98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7.364,40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14.728,80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8.246,63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16.493,26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8.257,96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16.515,92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</w:t>
            </w:r>
            <w:r w:rsidR="00597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gimnazija Osijek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7.417,59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14.835,18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06648" w:rsidRPr="00D06648" w:rsidTr="00D06648">
        <w:trPr>
          <w:trHeight w:val="30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220.277,44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440.554,88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8" w:rsidRPr="00D06648" w:rsidRDefault="00D06648" w:rsidP="00D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66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 w:rsidRPr="00F36E20">
        <w:rPr>
          <w:b/>
          <w:sz w:val="24"/>
          <w:szCs w:val="24"/>
          <w:u w:val="single"/>
        </w:rPr>
        <w:t xml:space="preserve">BILJEŠKE  UZ IZVJEŠTAJ O </w:t>
      </w:r>
      <w:r>
        <w:rPr>
          <w:b/>
          <w:sz w:val="24"/>
          <w:szCs w:val="24"/>
          <w:u w:val="single"/>
        </w:rPr>
        <w:t>RASHODIMA PREMA FUNKCIJSKOJ KLASIFIKACIJI</w:t>
      </w:r>
    </w:p>
    <w:p w:rsidR="008374F1" w:rsidRDefault="008374F1" w:rsidP="008374F1">
      <w:pPr>
        <w:spacing w:line="240" w:lineRule="auto"/>
        <w:jc w:val="both"/>
      </w:pPr>
      <w:r w:rsidRPr="0025717A">
        <w:rPr>
          <w:b/>
        </w:rPr>
        <w:t>Bilješka br. 2</w:t>
      </w:r>
      <w:r w:rsidR="00D06648">
        <w:rPr>
          <w:b/>
        </w:rPr>
        <w:t>1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</w:pPr>
      <w:r w:rsidRPr="00E5339F">
        <w:t>AOP 116 –</w:t>
      </w:r>
      <w:r>
        <w:rPr>
          <w:b/>
        </w:rPr>
        <w:t xml:space="preserve"> </w:t>
      </w:r>
      <w:r w:rsidRPr="00E5339F">
        <w:t xml:space="preserve">Više </w:t>
      </w:r>
      <w:r>
        <w:t>srednjo</w:t>
      </w:r>
      <w:r w:rsidRPr="00E5339F">
        <w:t xml:space="preserve">školsko obrazovanje </w:t>
      </w:r>
      <w:r>
        <w:t>- iznos</w:t>
      </w:r>
      <w:r w:rsidR="00597DA9">
        <w:t>i</w:t>
      </w:r>
      <w:r w:rsidRPr="00E5339F">
        <w:t xml:space="preserve"> </w:t>
      </w:r>
      <w:r>
        <w:t xml:space="preserve"> </w:t>
      </w:r>
      <w:r w:rsidR="00D06648">
        <w:t>9</w:t>
      </w:r>
      <w:r>
        <w:t>.</w:t>
      </w:r>
      <w:r w:rsidR="00D06648">
        <w:t>210</w:t>
      </w:r>
      <w:r>
        <w:t>.</w:t>
      </w:r>
      <w:r w:rsidR="00D06648">
        <w:t>026</w:t>
      </w:r>
      <w:r w:rsidRPr="00E5339F">
        <w:t xml:space="preserve"> </w:t>
      </w:r>
      <w:r>
        <w:t>kn</w:t>
      </w:r>
      <w:r w:rsidRPr="00E5339F">
        <w:t xml:space="preserve">  i jednak je iznosu na AOP 40</w:t>
      </w:r>
      <w:r w:rsidR="00D06648">
        <w:t>7</w:t>
      </w:r>
      <w:r w:rsidRPr="00E5339F">
        <w:t xml:space="preserve"> – </w:t>
      </w:r>
      <w:r>
        <w:t>Ukupni</w:t>
      </w:r>
      <w:r w:rsidRPr="00E5339F">
        <w:t xml:space="preserve"> rashod</w:t>
      </w:r>
      <w:r>
        <w:t>i</w:t>
      </w:r>
      <w:r w:rsidRPr="00E5339F">
        <w:t xml:space="preserve"> u </w:t>
      </w:r>
      <w:r>
        <w:t>Izvještaju o prihodima i rashodima, primicima i izdacima</w:t>
      </w:r>
      <w:r w:rsidRPr="00E5339F">
        <w:t>.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F36E20">
        <w:rPr>
          <w:b/>
          <w:sz w:val="24"/>
          <w:szCs w:val="24"/>
          <w:u w:val="single"/>
        </w:rPr>
        <w:t>BILJEŠKE  UZ IZVJEŠTAJ O PROMJENAMA U VRIJEDNOSTI I OBUJMU IMOVINE I OBVEZA</w:t>
      </w:r>
    </w:p>
    <w:p w:rsidR="008374F1" w:rsidRDefault="00D06648" w:rsidP="008374F1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22</w:t>
      </w:r>
    </w:p>
    <w:p w:rsidR="008374F1" w:rsidRPr="00B970B4" w:rsidRDefault="008374F1" w:rsidP="008374F1">
      <w:pPr>
        <w:tabs>
          <w:tab w:val="left" w:pos="2355"/>
        </w:tabs>
        <w:spacing w:line="240" w:lineRule="auto"/>
        <w:jc w:val="both"/>
        <w:rPr>
          <w:b/>
        </w:rPr>
      </w:pPr>
      <w:r>
        <w:t>U</w:t>
      </w:r>
      <w:r w:rsidRPr="005342F6">
        <w:t xml:space="preserve"> 20</w:t>
      </w:r>
      <w:r>
        <w:t>2</w:t>
      </w:r>
      <w:r w:rsidR="00D06648">
        <w:t>1</w:t>
      </w:r>
      <w:r w:rsidRPr="005342F6">
        <w:t>.</w:t>
      </w:r>
      <w:r>
        <w:t xml:space="preserve"> </w:t>
      </w:r>
      <w:r w:rsidRPr="005342F6">
        <w:t>godini nije bilo promjena u vrijednosti i obujmu imovine i obveza</w:t>
      </w:r>
      <w:r w:rsidRPr="00B970B4">
        <w:rPr>
          <w:b/>
        </w:rPr>
        <w:t>.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F36E20">
        <w:rPr>
          <w:b/>
          <w:sz w:val="24"/>
          <w:szCs w:val="24"/>
          <w:u w:val="single"/>
        </w:rPr>
        <w:lastRenderedPageBreak/>
        <w:t>BILJEŠKE  UZ IZVJEŠTAJ  O OBVEZAMA</w:t>
      </w:r>
    </w:p>
    <w:p w:rsidR="008374F1" w:rsidRDefault="00D06648" w:rsidP="008374F1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23</w:t>
      </w:r>
    </w:p>
    <w:p w:rsidR="008374F1" w:rsidRPr="002E0C54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 w:rsidRPr="002E0C54">
        <w:rPr>
          <w:sz w:val="24"/>
          <w:szCs w:val="24"/>
        </w:rPr>
        <w:t>AOP 03</w:t>
      </w:r>
      <w:r w:rsidR="006A7686">
        <w:rPr>
          <w:sz w:val="24"/>
          <w:szCs w:val="24"/>
        </w:rPr>
        <w:t>8</w:t>
      </w:r>
      <w:r w:rsidRPr="002E0C54">
        <w:rPr>
          <w:sz w:val="24"/>
          <w:szCs w:val="24"/>
        </w:rPr>
        <w:t xml:space="preserve"> – </w:t>
      </w:r>
      <w:r>
        <w:rPr>
          <w:sz w:val="24"/>
          <w:szCs w:val="24"/>
        </w:rPr>
        <w:t>stanje obveza na kraju izvještajnog razdoblja – stanje obveza na kraju 202</w:t>
      </w:r>
      <w:r w:rsidR="006A768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6A76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godine iznosi </w:t>
      </w:r>
      <w:r w:rsidR="006A7686">
        <w:rPr>
          <w:sz w:val="24"/>
          <w:szCs w:val="24"/>
        </w:rPr>
        <w:t>884</w:t>
      </w:r>
      <w:r>
        <w:rPr>
          <w:sz w:val="24"/>
          <w:szCs w:val="24"/>
        </w:rPr>
        <w:t>.</w:t>
      </w:r>
      <w:r w:rsidR="006A7686">
        <w:rPr>
          <w:sz w:val="24"/>
          <w:szCs w:val="24"/>
        </w:rPr>
        <w:t>303</w:t>
      </w:r>
      <w:r>
        <w:rPr>
          <w:sz w:val="24"/>
          <w:szCs w:val="24"/>
        </w:rPr>
        <w:t xml:space="preserve"> kn, a jednako stanje iskazano je i u Obrascu Bilanca na AOP-u 1</w:t>
      </w:r>
      <w:r w:rsidR="006A7686">
        <w:rPr>
          <w:sz w:val="24"/>
          <w:szCs w:val="24"/>
        </w:rPr>
        <w:t>70</w:t>
      </w:r>
      <w:r>
        <w:rPr>
          <w:sz w:val="24"/>
          <w:szCs w:val="24"/>
        </w:rPr>
        <w:t>.</w:t>
      </w:r>
    </w:p>
    <w:p w:rsidR="008374F1" w:rsidRPr="008800AD" w:rsidRDefault="008374F1" w:rsidP="008374F1">
      <w:pPr>
        <w:tabs>
          <w:tab w:val="left" w:pos="2355"/>
        </w:tabs>
        <w:spacing w:line="240" w:lineRule="auto"/>
        <w:jc w:val="both"/>
      </w:pPr>
      <w:r w:rsidRPr="008800AD">
        <w:t>Ukupne obv</w:t>
      </w:r>
      <w:r>
        <w:t xml:space="preserve">eze iznose </w:t>
      </w:r>
      <w:r w:rsidR="006A7686">
        <w:t>884</w:t>
      </w:r>
      <w:r>
        <w:t>.</w:t>
      </w:r>
      <w:r w:rsidR="006A7686">
        <w:t>303</w:t>
      </w:r>
      <w:r>
        <w:t xml:space="preserve"> </w:t>
      </w:r>
      <w:r w:rsidRPr="008800AD">
        <w:t xml:space="preserve"> kn, a odnose se na:</w:t>
      </w:r>
    </w:p>
    <w:p w:rsidR="008374F1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8800AD">
        <w:t xml:space="preserve">Obveze za plaću </w:t>
      </w:r>
      <w:r>
        <w:t>i</w:t>
      </w:r>
      <w:r w:rsidR="006A7686">
        <w:t xml:space="preserve"> ostala</w:t>
      </w:r>
      <w:r>
        <w:t xml:space="preserve"> materijalna prava </w:t>
      </w:r>
      <w:r w:rsidRPr="008800AD">
        <w:t>za prosinac 20</w:t>
      </w:r>
      <w:r>
        <w:t>2</w:t>
      </w:r>
      <w:r w:rsidR="006A7686">
        <w:t>1</w:t>
      </w:r>
      <w:r w:rsidRPr="008800AD">
        <w:t xml:space="preserve">. </w:t>
      </w:r>
      <w:r>
        <w:t>u iznosu 6</w:t>
      </w:r>
      <w:r w:rsidR="006A7686">
        <w:t>84</w:t>
      </w:r>
      <w:r>
        <w:t>.</w:t>
      </w:r>
      <w:r w:rsidR="006A7686">
        <w:t>303</w:t>
      </w:r>
      <w:r w:rsidRPr="008800AD">
        <w:t xml:space="preserve"> kn</w:t>
      </w:r>
    </w:p>
    <w:p w:rsidR="008374F1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8800AD">
        <w:t>Obveze za materijalne rashode za mjesec prosinac 20</w:t>
      </w:r>
      <w:r>
        <w:t>2</w:t>
      </w:r>
      <w:r w:rsidR="006A7686">
        <w:t>1</w:t>
      </w:r>
      <w:r>
        <w:t>. koji su podmireni</w:t>
      </w:r>
      <w:r w:rsidRPr="008800AD">
        <w:t xml:space="preserve"> u siječnju 20</w:t>
      </w:r>
      <w:r>
        <w:t>2</w:t>
      </w:r>
      <w:r w:rsidR="006A7686">
        <w:t>2</w:t>
      </w:r>
      <w:r w:rsidRPr="008800AD">
        <w:t xml:space="preserve">.godine u iznosu </w:t>
      </w:r>
      <w:r w:rsidR="006A7686">
        <w:t>83.213</w:t>
      </w:r>
      <w:r>
        <w:t xml:space="preserve"> </w:t>
      </w:r>
      <w:r w:rsidRPr="008800AD">
        <w:t xml:space="preserve"> kn</w:t>
      </w:r>
    </w:p>
    <w:p w:rsidR="008374F1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2E0C54">
        <w:t>Novčana naknada poslodavca zbog neza</w:t>
      </w:r>
      <w:bookmarkStart w:id="0" w:name="_GoBack"/>
      <w:bookmarkEnd w:id="0"/>
      <w:r w:rsidRPr="002E0C54">
        <w:t>pošljavanja osoba s invaliditetom</w:t>
      </w:r>
      <w:r>
        <w:t xml:space="preserve"> 1.</w:t>
      </w:r>
      <w:r w:rsidR="006A7686">
        <w:t>700</w:t>
      </w:r>
      <w:r>
        <w:t xml:space="preserve"> kn</w:t>
      </w:r>
    </w:p>
    <w:p w:rsidR="008374F1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>
        <w:t>Obveze za bolovanje na teret HZZO-a u iznosu</w:t>
      </w:r>
      <w:r w:rsidRPr="008800AD">
        <w:t xml:space="preserve"> </w:t>
      </w:r>
      <w:r w:rsidR="006A7686">
        <w:t>84.</w:t>
      </w:r>
      <w:r w:rsidR="00597DA9">
        <w:t>798</w:t>
      </w:r>
      <w:r>
        <w:t xml:space="preserve"> k</w:t>
      </w:r>
      <w:r w:rsidRPr="008800AD">
        <w:t>n</w:t>
      </w:r>
    </w:p>
    <w:p w:rsidR="006A7686" w:rsidRDefault="006A7686" w:rsidP="00597DA9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>
        <w:t>Obveze</w:t>
      </w:r>
      <w:r w:rsidR="00597DA9" w:rsidRPr="00597DA9">
        <w:t xml:space="preserve"> za povrat poreza i prireza po GOPP-u 2021. u proračun</w:t>
      </w:r>
      <w:r w:rsidR="00597DA9">
        <w:t xml:space="preserve"> 189 kn</w:t>
      </w:r>
    </w:p>
    <w:p w:rsidR="008374F1" w:rsidRPr="008800AD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>
        <w:t xml:space="preserve">Obveze za nabavu nefinancijske imovine u iznosu </w:t>
      </w:r>
      <w:r w:rsidR="006A7686">
        <w:t>30</w:t>
      </w:r>
      <w:r>
        <w:t>.</w:t>
      </w:r>
      <w:r w:rsidR="006A7686">
        <w:t>100</w:t>
      </w:r>
      <w:r>
        <w:t xml:space="preserve"> kn</w:t>
      </w:r>
    </w:p>
    <w:p w:rsidR="008374F1" w:rsidRDefault="008374F1" w:rsidP="008374F1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:rsidR="008374F1" w:rsidRPr="00A509C0" w:rsidRDefault="008374F1" w:rsidP="008374F1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Osijeku, 2</w:t>
      </w:r>
      <w:r w:rsidR="00597DA9">
        <w:rPr>
          <w:sz w:val="24"/>
          <w:szCs w:val="24"/>
        </w:rPr>
        <w:t>8.1.2022</w:t>
      </w:r>
      <w:r>
        <w:rPr>
          <w:sz w:val="24"/>
          <w:szCs w:val="24"/>
        </w:rPr>
        <w:t>.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za kontaktiranje:                                                                              Odgovorna osoba:   </w:t>
      </w:r>
    </w:p>
    <w:p w:rsidR="008374F1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Sonja Dujmović                                                                                                    Ravnatelj</w:t>
      </w:r>
    </w:p>
    <w:p w:rsidR="008374F1" w:rsidRPr="00CF06D2" w:rsidRDefault="008374F1" w:rsidP="008374F1">
      <w:pPr>
        <w:tabs>
          <w:tab w:val="left" w:pos="235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za kontakt: 031/207-157                                                                  Vladimir Minarik, prof.</w:t>
      </w:r>
    </w:p>
    <w:p w:rsidR="00761E44" w:rsidRPr="008374F1" w:rsidRDefault="00761E44" w:rsidP="008374F1"/>
    <w:sectPr w:rsidR="00761E44" w:rsidRPr="008374F1" w:rsidSect="00994EB9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E1" w:rsidRDefault="001044E1" w:rsidP="00D5628D">
      <w:pPr>
        <w:spacing w:after="0" w:line="240" w:lineRule="auto"/>
      </w:pPr>
      <w:r>
        <w:separator/>
      </w:r>
    </w:p>
  </w:endnote>
  <w:endnote w:type="continuationSeparator" w:id="0">
    <w:p w:rsidR="001044E1" w:rsidRDefault="001044E1" w:rsidP="00D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706"/>
      <w:docPartObj>
        <w:docPartGallery w:val="Page Numbers (Bottom of Page)"/>
        <w:docPartUnique/>
      </w:docPartObj>
    </w:sdtPr>
    <w:sdtEndPr/>
    <w:sdtContent>
      <w:p w:rsidR="00D06648" w:rsidRDefault="00D066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9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6648" w:rsidRDefault="00D06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E1" w:rsidRDefault="001044E1" w:rsidP="00D5628D">
      <w:pPr>
        <w:spacing w:after="0" w:line="240" w:lineRule="auto"/>
      </w:pPr>
      <w:r>
        <w:separator/>
      </w:r>
    </w:p>
  </w:footnote>
  <w:footnote w:type="continuationSeparator" w:id="0">
    <w:p w:rsidR="001044E1" w:rsidRDefault="001044E1" w:rsidP="00D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52"/>
    <w:rsid w:val="00000C96"/>
    <w:rsid w:val="00012688"/>
    <w:rsid w:val="000402D7"/>
    <w:rsid w:val="000C544C"/>
    <w:rsid w:val="000D141B"/>
    <w:rsid w:val="000F36B3"/>
    <w:rsid w:val="001044E1"/>
    <w:rsid w:val="00142C55"/>
    <w:rsid w:val="0015635E"/>
    <w:rsid w:val="001B1171"/>
    <w:rsid w:val="001D38F9"/>
    <w:rsid w:val="001E34AC"/>
    <w:rsid w:val="00212129"/>
    <w:rsid w:val="0026518A"/>
    <w:rsid w:val="00274C46"/>
    <w:rsid w:val="00275EE4"/>
    <w:rsid w:val="002D5EFC"/>
    <w:rsid w:val="00311DAF"/>
    <w:rsid w:val="00343F34"/>
    <w:rsid w:val="00371076"/>
    <w:rsid w:val="003B4953"/>
    <w:rsid w:val="00452FE9"/>
    <w:rsid w:val="004904BE"/>
    <w:rsid w:val="004E2F46"/>
    <w:rsid w:val="00505919"/>
    <w:rsid w:val="00522B6C"/>
    <w:rsid w:val="00537489"/>
    <w:rsid w:val="005474C7"/>
    <w:rsid w:val="00597DA9"/>
    <w:rsid w:val="00621152"/>
    <w:rsid w:val="00623148"/>
    <w:rsid w:val="00632901"/>
    <w:rsid w:val="0064632E"/>
    <w:rsid w:val="006A107E"/>
    <w:rsid w:val="006A7686"/>
    <w:rsid w:val="006C1991"/>
    <w:rsid w:val="006D6695"/>
    <w:rsid w:val="006E4997"/>
    <w:rsid w:val="00704F18"/>
    <w:rsid w:val="00705AB5"/>
    <w:rsid w:val="007355EC"/>
    <w:rsid w:val="00760CB5"/>
    <w:rsid w:val="00761E44"/>
    <w:rsid w:val="00767E48"/>
    <w:rsid w:val="007733AC"/>
    <w:rsid w:val="007843B5"/>
    <w:rsid w:val="007967E9"/>
    <w:rsid w:val="007A0996"/>
    <w:rsid w:val="007A31E0"/>
    <w:rsid w:val="007A739F"/>
    <w:rsid w:val="008374F1"/>
    <w:rsid w:val="00860373"/>
    <w:rsid w:val="008A32A2"/>
    <w:rsid w:val="008A6B7C"/>
    <w:rsid w:val="008F0DFB"/>
    <w:rsid w:val="0091341A"/>
    <w:rsid w:val="009259FE"/>
    <w:rsid w:val="0093325D"/>
    <w:rsid w:val="00971D84"/>
    <w:rsid w:val="00976C08"/>
    <w:rsid w:val="00985247"/>
    <w:rsid w:val="00994EB9"/>
    <w:rsid w:val="009A1598"/>
    <w:rsid w:val="009A76B5"/>
    <w:rsid w:val="009B4B0C"/>
    <w:rsid w:val="009E1038"/>
    <w:rsid w:val="00A60932"/>
    <w:rsid w:val="00A619E2"/>
    <w:rsid w:val="00A766B4"/>
    <w:rsid w:val="00A86247"/>
    <w:rsid w:val="00AA56D3"/>
    <w:rsid w:val="00AF6BA0"/>
    <w:rsid w:val="00B33D65"/>
    <w:rsid w:val="00BA5052"/>
    <w:rsid w:val="00BD5B01"/>
    <w:rsid w:val="00BE2D94"/>
    <w:rsid w:val="00C05745"/>
    <w:rsid w:val="00C1467A"/>
    <w:rsid w:val="00C16696"/>
    <w:rsid w:val="00C218DF"/>
    <w:rsid w:val="00C34160"/>
    <w:rsid w:val="00C95367"/>
    <w:rsid w:val="00CA65BE"/>
    <w:rsid w:val="00CE603E"/>
    <w:rsid w:val="00CF06D2"/>
    <w:rsid w:val="00D06648"/>
    <w:rsid w:val="00D11ADD"/>
    <w:rsid w:val="00D43658"/>
    <w:rsid w:val="00D5628D"/>
    <w:rsid w:val="00D80D56"/>
    <w:rsid w:val="00D86264"/>
    <w:rsid w:val="00DA30FF"/>
    <w:rsid w:val="00DC19BB"/>
    <w:rsid w:val="00DE6D36"/>
    <w:rsid w:val="00E24F6A"/>
    <w:rsid w:val="00E26D4C"/>
    <w:rsid w:val="00E76457"/>
    <w:rsid w:val="00E8316E"/>
    <w:rsid w:val="00EC327B"/>
    <w:rsid w:val="00F3413F"/>
    <w:rsid w:val="00F727D1"/>
    <w:rsid w:val="00F730E8"/>
    <w:rsid w:val="00F740C9"/>
    <w:rsid w:val="00FB369C"/>
    <w:rsid w:val="00FB56DF"/>
    <w:rsid w:val="00FC5B27"/>
    <w:rsid w:val="00FD7F84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0B4F"/>
  <w15:docId w15:val="{251860BF-AC55-423E-9F64-E2FC77F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D562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5BE"/>
  </w:style>
  <w:style w:type="paragraph" w:styleId="Podnoje">
    <w:name w:val="footer"/>
    <w:basedOn w:val="Normal"/>
    <w:link w:val="PodnojeChar"/>
    <w:uiPriority w:val="99"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5BE"/>
  </w:style>
  <w:style w:type="paragraph" w:styleId="Tekstbalonia">
    <w:name w:val="Balloon Text"/>
    <w:basedOn w:val="Normal"/>
    <w:link w:val="TekstbaloniaChar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2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74C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2E6D0-A4F8-4561-A23C-575523F2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Sonja Dujmović</cp:lastModifiedBy>
  <cp:revision>39</cp:revision>
  <cp:lastPrinted>2022-01-28T08:32:00Z</cp:lastPrinted>
  <dcterms:created xsi:type="dcterms:W3CDTF">2020-01-31T07:35:00Z</dcterms:created>
  <dcterms:modified xsi:type="dcterms:W3CDTF">2022-01-28T09:26:00Z</dcterms:modified>
</cp:coreProperties>
</file>