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EAF3D" w14:textId="77777777" w:rsidR="008374F1" w:rsidRPr="00790CE0" w:rsidRDefault="008374F1" w:rsidP="008374F1">
      <w:pPr>
        <w:spacing w:after="0" w:line="240" w:lineRule="auto"/>
        <w:rPr>
          <w:rFonts w:ascii="Calibri" w:hAnsi="Calibri" w:cs="Calibri"/>
        </w:rPr>
      </w:pPr>
      <w:r w:rsidRPr="00790CE0">
        <w:rPr>
          <w:rFonts w:ascii="Calibri" w:hAnsi="Calibri" w:cs="Calibri"/>
        </w:rPr>
        <w:t>Naziv obveznika: II. gimnazija Osijek</w:t>
      </w:r>
    </w:p>
    <w:p w14:paraId="0215B51E" w14:textId="77777777" w:rsidR="008374F1" w:rsidRPr="00790CE0" w:rsidRDefault="008374F1" w:rsidP="008374F1">
      <w:pPr>
        <w:spacing w:after="0" w:line="240" w:lineRule="auto"/>
        <w:rPr>
          <w:rFonts w:ascii="Calibri" w:hAnsi="Calibri" w:cs="Calibri"/>
        </w:rPr>
      </w:pPr>
      <w:r w:rsidRPr="00790CE0">
        <w:rPr>
          <w:rFonts w:ascii="Calibri" w:hAnsi="Calibri" w:cs="Calibri"/>
        </w:rPr>
        <w:t>Sjedište obveznika: Osijek</w:t>
      </w:r>
    </w:p>
    <w:p w14:paraId="15D20057" w14:textId="77777777" w:rsidR="008374F1" w:rsidRPr="00790CE0" w:rsidRDefault="008374F1" w:rsidP="008374F1">
      <w:pPr>
        <w:spacing w:after="0" w:line="240" w:lineRule="auto"/>
        <w:rPr>
          <w:rFonts w:ascii="Calibri" w:hAnsi="Calibri" w:cs="Calibri"/>
        </w:rPr>
      </w:pPr>
      <w:r w:rsidRPr="00790CE0">
        <w:rPr>
          <w:rFonts w:ascii="Calibri" w:hAnsi="Calibri" w:cs="Calibri"/>
        </w:rPr>
        <w:t>Adresa sjedišta obveznika: Kamila Firingera 5</w:t>
      </w:r>
    </w:p>
    <w:p w14:paraId="3463C52D" w14:textId="77777777" w:rsidR="008374F1" w:rsidRPr="00790CE0" w:rsidRDefault="008374F1" w:rsidP="008374F1">
      <w:pPr>
        <w:spacing w:after="0" w:line="240" w:lineRule="auto"/>
        <w:rPr>
          <w:rFonts w:ascii="Calibri" w:hAnsi="Calibri" w:cs="Calibri"/>
        </w:rPr>
      </w:pPr>
      <w:r w:rsidRPr="00790CE0">
        <w:rPr>
          <w:rFonts w:ascii="Calibri" w:hAnsi="Calibri" w:cs="Calibri"/>
        </w:rPr>
        <w:t>IBAN: HR8123600001502688962</w:t>
      </w:r>
    </w:p>
    <w:p w14:paraId="72902955" w14:textId="77777777" w:rsidR="008374F1" w:rsidRPr="00790CE0" w:rsidRDefault="008374F1" w:rsidP="008374F1">
      <w:pPr>
        <w:spacing w:after="0" w:line="240" w:lineRule="auto"/>
        <w:rPr>
          <w:rFonts w:ascii="Calibri" w:hAnsi="Calibri" w:cs="Calibri"/>
        </w:rPr>
      </w:pPr>
      <w:r w:rsidRPr="00790CE0">
        <w:rPr>
          <w:rFonts w:ascii="Calibri" w:hAnsi="Calibri" w:cs="Calibri"/>
        </w:rPr>
        <w:t>RKP: 17933</w:t>
      </w:r>
    </w:p>
    <w:p w14:paraId="1F8EA7DA" w14:textId="77777777" w:rsidR="008374F1" w:rsidRPr="00790CE0" w:rsidRDefault="008374F1" w:rsidP="008374F1">
      <w:pPr>
        <w:spacing w:after="0" w:line="240" w:lineRule="auto"/>
        <w:rPr>
          <w:rFonts w:ascii="Calibri" w:hAnsi="Calibri" w:cs="Calibri"/>
        </w:rPr>
      </w:pPr>
      <w:r w:rsidRPr="00790CE0">
        <w:rPr>
          <w:rFonts w:ascii="Calibri" w:hAnsi="Calibri" w:cs="Calibri"/>
        </w:rPr>
        <w:t>Matični broj: 00240656</w:t>
      </w:r>
    </w:p>
    <w:p w14:paraId="3ECA2758" w14:textId="77777777" w:rsidR="008374F1" w:rsidRPr="00790CE0" w:rsidRDefault="008374F1" w:rsidP="008374F1">
      <w:pPr>
        <w:spacing w:after="0" w:line="240" w:lineRule="auto"/>
        <w:rPr>
          <w:rFonts w:ascii="Calibri" w:hAnsi="Calibri" w:cs="Calibri"/>
        </w:rPr>
      </w:pPr>
      <w:r w:rsidRPr="00790CE0">
        <w:rPr>
          <w:rFonts w:ascii="Calibri" w:hAnsi="Calibri" w:cs="Calibri"/>
        </w:rPr>
        <w:t>OIB: 32298466963</w:t>
      </w:r>
    </w:p>
    <w:p w14:paraId="6C5429F1" w14:textId="77777777" w:rsidR="008374F1" w:rsidRPr="00790CE0" w:rsidRDefault="008374F1" w:rsidP="008374F1">
      <w:pPr>
        <w:spacing w:after="0" w:line="240" w:lineRule="auto"/>
        <w:rPr>
          <w:rFonts w:ascii="Calibri" w:hAnsi="Calibri" w:cs="Calibri"/>
        </w:rPr>
      </w:pPr>
      <w:r w:rsidRPr="00790CE0">
        <w:rPr>
          <w:rFonts w:ascii="Calibri" w:hAnsi="Calibri" w:cs="Calibri"/>
        </w:rPr>
        <w:t>Razina: 31</w:t>
      </w:r>
    </w:p>
    <w:p w14:paraId="73D9ED9F" w14:textId="77777777" w:rsidR="008374F1" w:rsidRPr="00790CE0" w:rsidRDefault="008374F1" w:rsidP="008374F1">
      <w:pPr>
        <w:spacing w:after="0" w:line="240" w:lineRule="auto"/>
        <w:rPr>
          <w:rFonts w:ascii="Calibri" w:hAnsi="Calibri" w:cs="Calibri"/>
        </w:rPr>
      </w:pPr>
      <w:r w:rsidRPr="00790CE0">
        <w:rPr>
          <w:rFonts w:ascii="Calibri" w:hAnsi="Calibri" w:cs="Calibri"/>
        </w:rPr>
        <w:t>Razdjel: 000</w:t>
      </w:r>
    </w:p>
    <w:p w14:paraId="0A7DDC55" w14:textId="77777777" w:rsidR="008374F1" w:rsidRPr="00790CE0" w:rsidRDefault="008374F1" w:rsidP="008374F1">
      <w:pPr>
        <w:spacing w:after="0" w:line="240" w:lineRule="auto"/>
        <w:rPr>
          <w:rFonts w:ascii="Calibri" w:hAnsi="Calibri" w:cs="Calibri"/>
        </w:rPr>
      </w:pPr>
      <w:r w:rsidRPr="00790CE0">
        <w:rPr>
          <w:rFonts w:ascii="Calibri" w:hAnsi="Calibri" w:cs="Calibri"/>
        </w:rPr>
        <w:t>Šifra djelatnosti: 8531</w:t>
      </w:r>
    </w:p>
    <w:p w14:paraId="197A6E31" w14:textId="77777777" w:rsidR="008374F1" w:rsidRPr="00790CE0" w:rsidRDefault="008374F1" w:rsidP="008374F1">
      <w:pPr>
        <w:spacing w:after="0" w:line="240" w:lineRule="auto"/>
        <w:rPr>
          <w:rFonts w:ascii="Calibri" w:hAnsi="Calibri" w:cs="Calibri"/>
        </w:rPr>
      </w:pPr>
      <w:r w:rsidRPr="00790CE0">
        <w:rPr>
          <w:rFonts w:ascii="Calibri" w:hAnsi="Calibri" w:cs="Calibri"/>
        </w:rPr>
        <w:t>Šifra županije: 14</w:t>
      </w:r>
    </w:p>
    <w:p w14:paraId="08E201F4" w14:textId="77777777" w:rsidR="008374F1" w:rsidRPr="00790CE0" w:rsidRDefault="008374F1" w:rsidP="008374F1">
      <w:pPr>
        <w:spacing w:after="0" w:line="240" w:lineRule="auto"/>
        <w:rPr>
          <w:rFonts w:ascii="Calibri" w:hAnsi="Calibri" w:cs="Calibri"/>
        </w:rPr>
      </w:pPr>
      <w:r w:rsidRPr="00790CE0">
        <w:rPr>
          <w:rFonts w:ascii="Calibri" w:hAnsi="Calibri" w:cs="Calibri"/>
        </w:rPr>
        <w:t>Šifra grada/općine: 312</w:t>
      </w:r>
    </w:p>
    <w:p w14:paraId="0D1BC7C4" w14:textId="14AB42B6" w:rsidR="00870E75" w:rsidRPr="00790CE0" w:rsidRDefault="00870E75" w:rsidP="008374F1">
      <w:pPr>
        <w:spacing w:after="0" w:line="240" w:lineRule="auto"/>
        <w:rPr>
          <w:rFonts w:ascii="Calibri" w:hAnsi="Calibri" w:cs="Calibri"/>
        </w:rPr>
      </w:pPr>
    </w:p>
    <w:p w14:paraId="0061A1E6" w14:textId="43055383" w:rsidR="008374F1" w:rsidRDefault="008374F1" w:rsidP="008374F1">
      <w:pPr>
        <w:spacing w:after="0"/>
        <w:rPr>
          <w:rFonts w:ascii="Calibri" w:hAnsi="Calibri" w:cs="Calibri"/>
        </w:rPr>
      </w:pPr>
    </w:p>
    <w:p w14:paraId="3E619A90" w14:textId="77777777" w:rsidR="00F74F38" w:rsidRPr="00790CE0" w:rsidRDefault="00F74F38" w:rsidP="008374F1">
      <w:pPr>
        <w:spacing w:after="0"/>
        <w:rPr>
          <w:rFonts w:ascii="Calibri" w:hAnsi="Calibri" w:cs="Calibri"/>
        </w:rPr>
      </w:pPr>
    </w:p>
    <w:p w14:paraId="3C8C99A5" w14:textId="77777777" w:rsidR="008374F1" w:rsidRPr="00790CE0" w:rsidRDefault="008374F1" w:rsidP="008374F1">
      <w:pPr>
        <w:spacing w:after="0" w:line="240" w:lineRule="auto"/>
        <w:jc w:val="center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 xml:space="preserve">BILJEŠKE UZ FINANCIJSKE IZVJEŠTAJE  </w:t>
      </w:r>
    </w:p>
    <w:p w14:paraId="78EF2568" w14:textId="048C0400" w:rsidR="008374F1" w:rsidRPr="00790CE0" w:rsidRDefault="008374F1" w:rsidP="008374F1">
      <w:pPr>
        <w:spacing w:after="0" w:line="240" w:lineRule="auto"/>
        <w:jc w:val="center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>ZA RAZDOBLJE OD 1. SIJEČNJA DO 31. PROSINCA 202</w:t>
      </w:r>
      <w:r w:rsidR="00812BEB" w:rsidRPr="00790CE0">
        <w:rPr>
          <w:rFonts w:ascii="Calibri" w:hAnsi="Calibri" w:cs="Calibri"/>
          <w:b/>
        </w:rPr>
        <w:t>2</w:t>
      </w:r>
      <w:r w:rsidRPr="00790CE0">
        <w:rPr>
          <w:rFonts w:ascii="Calibri" w:hAnsi="Calibri" w:cs="Calibri"/>
          <w:b/>
        </w:rPr>
        <w:t>.GODINE</w:t>
      </w:r>
    </w:p>
    <w:p w14:paraId="097B068A" w14:textId="7AFAB212" w:rsidR="008374F1" w:rsidRPr="00790CE0" w:rsidRDefault="008374F1" w:rsidP="008374F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FB68412" w14:textId="41736C37" w:rsidR="008374F1" w:rsidRDefault="008374F1" w:rsidP="008374F1">
      <w:pPr>
        <w:spacing w:after="0" w:line="240" w:lineRule="auto"/>
        <w:rPr>
          <w:rFonts w:ascii="Calibri" w:hAnsi="Calibri" w:cs="Calibri"/>
        </w:rPr>
      </w:pPr>
    </w:p>
    <w:p w14:paraId="040B5506" w14:textId="77777777" w:rsidR="00F74F38" w:rsidRPr="00790CE0" w:rsidRDefault="00F74F38" w:rsidP="008374F1">
      <w:pPr>
        <w:spacing w:after="0" w:line="240" w:lineRule="auto"/>
        <w:rPr>
          <w:rFonts w:ascii="Calibri" w:hAnsi="Calibri" w:cs="Calibri"/>
        </w:rPr>
      </w:pPr>
    </w:p>
    <w:p w14:paraId="27F57943" w14:textId="15397F3A" w:rsidR="008374F1" w:rsidRPr="00790CE0" w:rsidRDefault="008374F1" w:rsidP="008374F1">
      <w:pPr>
        <w:spacing w:after="0"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 xml:space="preserve">II. gimnazija Osijek posluje u skladu sa Zakonom o odgoju i obrazovanju u osnovnoj i srednjoj školi </w:t>
      </w:r>
      <w:r w:rsidR="00812BEB" w:rsidRPr="00790CE0">
        <w:rPr>
          <w:rFonts w:ascii="Calibri" w:hAnsi="Calibri" w:cs="Calibri"/>
        </w:rPr>
        <w:t>NN (87/08, 86/09, 92/10, 105/10, 90/11, 5/12, 16/12, 86/12, 126/12, 94/13, 152/14, 07/17, 68/18, 98/19, 64/20, 151/22</w:t>
      </w:r>
      <w:r w:rsidRPr="00790CE0">
        <w:rPr>
          <w:rFonts w:ascii="Calibri" w:hAnsi="Calibri" w:cs="Calibri"/>
        </w:rPr>
        <w:t>) te Statutom škole. Škola obavlja djelatnost općeg srednjeg obrazovanja koja se odvija u jednoj zgradi u dvosmjenskoj nastavi.</w:t>
      </w:r>
    </w:p>
    <w:p w14:paraId="0F39C733" w14:textId="6D2E46F2" w:rsidR="008374F1" w:rsidRPr="00790CE0" w:rsidRDefault="008374F1" w:rsidP="008374F1">
      <w:pPr>
        <w:spacing w:after="0"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Financijski izvještaji II. gimnazije Osijek sastavljeni su nakon što su proknjižene sve poslovne promjene, događaji i transakcije za razdoblje siječanj – prosinac 202</w:t>
      </w:r>
      <w:r w:rsidR="00812BEB" w:rsidRPr="00790CE0">
        <w:rPr>
          <w:rFonts w:ascii="Calibri" w:hAnsi="Calibri" w:cs="Calibri"/>
        </w:rPr>
        <w:t>2</w:t>
      </w:r>
      <w:r w:rsidRPr="00790CE0">
        <w:rPr>
          <w:rFonts w:ascii="Calibri" w:hAnsi="Calibri" w:cs="Calibri"/>
        </w:rPr>
        <w:t xml:space="preserve">., nakon što su knjiženja obavljena pravilno i ažurno temeljem vjerodostojne knjigovodstvene dokumentacije prema propisanom računskom planu i u skladu s financijskim planom odobrenim od nadležnih tijela. Izvještaji su sastavljeni i predaju se prema odredbama Pravilnika o financijskom izvještavanju u proračunskom računovodstvu (NN </w:t>
      </w:r>
      <w:r w:rsidR="00345CBB" w:rsidRPr="00790CE0">
        <w:rPr>
          <w:rFonts w:ascii="Calibri" w:hAnsi="Calibri" w:cs="Calibri"/>
        </w:rPr>
        <w:t>37/22</w:t>
      </w:r>
      <w:r w:rsidRPr="00790CE0">
        <w:rPr>
          <w:rFonts w:ascii="Calibri" w:hAnsi="Calibri" w:cs="Calibri"/>
        </w:rPr>
        <w:t>) u zakonom određenim rokovima što za proračunske korisnike jedinica lokalne i područne samouprave znači predaju do 31. siječnja 202</w:t>
      </w:r>
      <w:r w:rsidR="00812BEB" w:rsidRPr="00790CE0">
        <w:rPr>
          <w:rFonts w:ascii="Calibri" w:hAnsi="Calibri" w:cs="Calibri"/>
        </w:rPr>
        <w:t>3</w:t>
      </w:r>
      <w:r w:rsidRPr="00790CE0">
        <w:rPr>
          <w:rFonts w:ascii="Calibri" w:hAnsi="Calibri" w:cs="Calibri"/>
        </w:rPr>
        <w:t xml:space="preserve">. godine. Za sastavljanje i predaju financijskih izvještaja korišteni su elektronski obrasci koji su preuzeti </w:t>
      </w:r>
      <w:r w:rsidR="00682357" w:rsidRPr="00790CE0">
        <w:rPr>
          <w:rFonts w:ascii="Calibri" w:hAnsi="Calibri" w:cs="Calibri"/>
        </w:rPr>
        <w:t>iz aplikacije RKPFI – Financijsko izvještavanje u sustavu proračuna i Registar proračunskih i izvanproračunskih korisnika.</w:t>
      </w:r>
      <w:r w:rsidRPr="00790CE0">
        <w:rPr>
          <w:rFonts w:ascii="Calibri" w:hAnsi="Calibri" w:cs="Calibri"/>
        </w:rPr>
        <w:t xml:space="preserve"> Osoba odgovorna za sastavljanje financijskih izvještaja je voditeljica računovodstva Sonja Dujmović, a odgovorna osoba za predaju financijskih izvještaja je ravnatelj Vladimir Minarik.</w:t>
      </w:r>
    </w:p>
    <w:p w14:paraId="369BAA6C" w14:textId="77777777" w:rsidR="008374F1" w:rsidRPr="00790CE0" w:rsidRDefault="008374F1" w:rsidP="008374F1">
      <w:pPr>
        <w:spacing w:after="0" w:line="240" w:lineRule="auto"/>
        <w:jc w:val="both"/>
        <w:rPr>
          <w:rFonts w:ascii="Calibri" w:hAnsi="Calibri" w:cs="Calibri"/>
        </w:rPr>
      </w:pPr>
    </w:p>
    <w:p w14:paraId="1C9D5E1C" w14:textId="141452D7" w:rsidR="003142F0" w:rsidRPr="00790CE0" w:rsidRDefault="003142F0" w:rsidP="008374F1">
      <w:pPr>
        <w:spacing w:after="0" w:line="240" w:lineRule="auto"/>
        <w:jc w:val="both"/>
        <w:rPr>
          <w:rFonts w:ascii="Calibri" w:hAnsi="Calibri" w:cs="Calibri"/>
        </w:rPr>
      </w:pPr>
    </w:p>
    <w:p w14:paraId="6ABAAE29" w14:textId="77777777" w:rsidR="00870E75" w:rsidRPr="00790CE0" w:rsidRDefault="00870E75" w:rsidP="008374F1">
      <w:pPr>
        <w:spacing w:after="0" w:line="240" w:lineRule="auto"/>
        <w:jc w:val="both"/>
        <w:rPr>
          <w:rFonts w:ascii="Calibri" w:hAnsi="Calibri" w:cs="Calibri"/>
        </w:rPr>
      </w:pPr>
    </w:p>
    <w:p w14:paraId="655938D5" w14:textId="5C302366" w:rsidR="008374F1" w:rsidRPr="00790CE0" w:rsidRDefault="008374F1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  <w:u w:val="single"/>
        </w:rPr>
      </w:pPr>
      <w:r w:rsidRPr="00790CE0">
        <w:rPr>
          <w:rFonts w:ascii="Calibri" w:hAnsi="Calibri" w:cs="Calibri"/>
          <w:b/>
          <w:u w:val="single"/>
        </w:rPr>
        <w:t xml:space="preserve">BILJEŠKE  UZ IZVJEŠTAJ O PRIHODIMA I RASHODIMA, PRIMICIMA I IZDACIMA     </w:t>
      </w:r>
    </w:p>
    <w:p w14:paraId="2AE636B2" w14:textId="77777777" w:rsidR="008374F1" w:rsidRPr="00790CE0" w:rsidRDefault="008374F1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 xml:space="preserve">Bilješka br. 1 </w:t>
      </w:r>
    </w:p>
    <w:p w14:paraId="58253DC8" w14:textId="75755EEE" w:rsidR="005F7CDB" w:rsidRPr="00790CE0" w:rsidRDefault="005F7CDB" w:rsidP="005F7CDB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6361 – Tekuće pomoći proračunskim korisnicima iz proračuna koji im nije nadležan – povećanje prihoda</w:t>
      </w:r>
      <w:r w:rsidR="001340F8">
        <w:rPr>
          <w:rFonts w:ascii="Calibri" w:hAnsi="Calibri" w:cs="Calibri"/>
        </w:rPr>
        <w:t xml:space="preserve"> za 12,5%</w:t>
      </w:r>
      <w:r w:rsidRPr="00790CE0">
        <w:rPr>
          <w:rFonts w:ascii="Calibri" w:hAnsi="Calibri" w:cs="Calibri"/>
        </w:rPr>
        <w:t xml:space="preserve"> radi povećanja osnovice za izračun plaća u državnom i javnom sektoru te</w:t>
      </w:r>
      <w:r w:rsidR="0013153C" w:rsidRPr="00790CE0">
        <w:rPr>
          <w:rFonts w:ascii="Calibri" w:hAnsi="Calibri" w:cs="Calibri"/>
        </w:rPr>
        <w:t xml:space="preserve"> </w:t>
      </w:r>
      <w:r w:rsidRPr="00790CE0">
        <w:rPr>
          <w:rFonts w:ascii="Calibri" w:hAnsi="Calibri" w:cs="Calibri"/>
        </w:rPr>
        <w:t>uplate Ministarstva za rashode koji su nastali zbog tužbi zaposlenika radi isplate razlike plaće za razdoblje 12/2015-1/2017.</w:t>
      </w:r>
    </w:p>
    <w:p w14:paraId="316D5631" w14:textId="2E297269" w:rsidR="001A21B8" w:rsidRPr="00790CE0" w:rsidRDefault="0013153C" w:rsidP="0013153C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>Bilješka br. 2</w:t>
      </w:r>
    </w:p>
    <w:p w14:paraId="51EB50F8" w14:textId="40F5D15B" w:rsidR="0013153C" w:rsidRPr="00790CE0" w:rsidRDefault="0013153C" w:rsidP="0013153C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6381 – Tekuće pomoći temeljem prijenosa EU sredstava – prihod ostvaren u 2022. godini, a odnosi se na sudjelovanje psihologinje na Aktivnosti osposobljavanja i suradnje u okviru programa Erasmus+</w:t>
      </w:r>
    </w:p>
    <w:p w14:paraId="426078AB" w14:textId="74E0E0AB" w:rsidR="008374F1" w:rsidRPr="00790CE0" w:rsidRDefault="008374F1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lastRenderedPageBreak/>
        <w:t xml:space="preserve">Bilješka br. </w:t>
      </w:r>
      <w:r w:rsidR="0013153C" w:rsidRPr="00790CE0">
        <w:rPr>
          <w:rFonts w:ascii="Calibri" w:hAnsi="Calibri" w:cs="Calibri"/>
          <w:b/>
        </w:rPr>
        <w:t>3</w:t>
      </w:r>
    </w:p>
    <w:p w14:paraId="1EE5357C" w14:textId="29EA11BD" w:rsidR="0013153C" w:rsidRPr="00790CE0" w:rsidRDefault="0013153C" w:rsidP="0013153C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6526 – Ostali nespomenuti prihodi – smanjeni prihod se odnosi na uplatu pristupnika za polaganje stručnih ispita iz Povijesti i Hrvatskog jezika</w:t>
      </w:r>
      <w:r w:rsidR="001340F8">
        <w:rPr>
          <w:rFonts w:ascii="Calibri" w:hAnsi="Calibri" w:cs="Calibri"/>
        </w:rPr>
        <w:t>. Prihodi su smanjeni za 68,6%</w:t>
      </w:r>
    </w:p>
    <w:p w14:paraId="1D15FD2F" w14:textId="09E23226" w:rsidR="0013153C" w:rsidRPr="001340F8" w:rsidRDefault="0013153C" w:rsidP="0013153C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>Bilješka br. 4</w:t>
      </w:r>
    </w:p>
    <w:p w14:paraId="3B7B4C80" w14:textId="742ADB96" w:rsidR="0013153C" w:rsidRPr="00790CE0" w:rsidRDefault="0013153C" w:rsidP="0013153C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1340F8">
        <w:rPr>
          <w:rFonts w:ascii="Calibri" w:hAnsi="Calibri" w:cs="Calibri"/>
        </w:rPr>
        <w:t>6615 – Prihodi od pruženih usluga – odnosi se na naplaćeni prihod za najam prostora za samoposlužne aparate</w:t>
      </w:r>
      <w:r w:rsidR="001340F8" w:rsidRPr="001340F8">
        <w:rPr>
          <w:rFonts w:ascii="Calibri" w:hAnsi="Calibri" w:cs="Calibri"/>
        </w:rPr>
        <w:t xml:space="preserve">. U 2021. godini prihod nije bio naplaćivan zbog </w:t>
      </w:r>
      <w:r w:rsidR="001340F8" w:rsidRPr="001340F8">
        <w:rPr>
          <w:color w:val="000000"/>
        </w:rPr>
        <w:t>epidemiološke situacije vezane za COVID 19</w:t>
      </w:r>
      <w:r w:rsidR="0017041B">
        <w:rPr>
          <w:color w:val="000000"/>
        </w:rPr>
        <w:t xml:space="preserve"> te je prihod u 2022. povećan za 233,3%</w:t>
      </w:r>
    </w:p>
    <w:p w14:paraId="0C91BAE1" w14:textId="45A0AF64" w:rsidR="008374F1" w:rsidRPr="00790CE0" w:rsidRDefault="008374F1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 xml:space="preserve">Bilješka br. </w:t>
      </w:r>
      <w:r w:rsidR="00C223C2" w:rsidRPr="00790CE0">
        <w:rPr>
          <w:rFonts w:ascii="Calibri" w:hAnsi="Calibri" w:cs="Calibri"/>
          <w:b/>
        </w:rPr>
        <w:t>5</w:t>
      </w:r>
    </w:p>
    <w:p w14:paraId="0F6A6FEB" w14:textId="524A3E26" w:rsidR="0013153C" w:rsidRPr="00790CE0" w:rsidRDefault="0013153C" w:rsidP="0013153C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6631 – Tekuće donacije – prihod ostvaren 2022. odnosi se na uplatu osiguravajućeg društva</w:t>
      </w:r>
      <w:r w:rsidR="00C223C2" w:rsidRPr="00790CE0">
        <w:rPr>
          <w:rFonts w:ascii="Calibri" w:hAnsi="Calibri" w:cs="Calibri"/>
        </w:rPr>
        <w:t xml:space="preserve"> i donacije od pravnih osoba izvan općeg proračuna za ekskurzije učenika</w:t>
      </w:r>
    </w:p>
    <w:p w14:paraId="4F51C7CA" w14:textId="073B94BF" w:rsidR="0013153C" w:rsidRPr="00790CE0" w:rsidRDefault="00C223C2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>Bilješka br. 6</w:t>
      </w:r>
    </w:p>
    <w:p w14:paraId="4DBAFE0A" w14:textId="39724AC1" w:rsidR="008374F1" w:rsidRPr="00790CE0" w:rsidRDefault="00C223C2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6632</w:t>
      </w:r>
      <w:r w:rsidR="008374F1" w:rsidRPr="00790CE0">
        <w:rPr>
          <w:rFonts w:ascii="Calibri" w:hAnsi="Calibri" w:cs="Calibri"/>
        </w:rPr>
        <w:t xml:space="preserve"> – Kapitalne donacije – prihod ostvaren</w:t>
      </w:r>
      <w:r w:rsidRPr="00790CE0">
        <w:rPr>
          <w:rFonts w:ascii="Calibri" w:hAnsi="Calibri" w:cs="Calibri"/>
        </w:rPr>
        <w:t xml:space="preserve"> 2021. godine</w:t>
      </w:r>
      <w:r w:rsidR="008374F1" w:rsidRPr="00790CE0">
        <w:rPr>
          <w:rFonts w:ascii="Calibri" w:hAnsi="Calibri" w:cs="Calibri"/>
        </w:rPr>
        <w:t xml:space="preserve"> donacijom knjiga u knjižnicu te namještajem za opremanje kabineta psihologije</w:t>
      </w:r>
    </w:p>
    <w:p w14:paraId="6E343DDF" w14:textId="6A868583" w:rsidR="00E86209" w:rsidRPr="00790CE0" w:rsidRDefault="00E86209" w:rsidP="00E86209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 xml:space="preserve">Bilješka br. </w:t>
      </w:r>
      <w:r w:rsidR="00EC6156" w:rsidRPr="00790CE0">
        <w:rPr>
          <w:rFonts w:ascii="Calibri" w:hAnsi="Calibri" w:cs="Calibri"/>
          <w:b/>
        </w:rPr>
        <w:t>7</w:t>
      </w:r>
    </w:p>
    <w:p w14:paraId="65367963" w14:textId="7E9B0890" w:rsidR="00E86209" w:rsidRPr="00790CE0" w:rsidRDefault="00E86209" w:rsidP="00E86209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 xml:space="preserve">6712 – prihodi iz nadležnog proračuna za financiranje rashoda za nabavu nefinancijske imovine – </w:t>
      </w:r>
      <w:r w:rsidR="00EC6156" w:rsidRPr="00790CE0">
        <w:rPr>
          <w:rFonts w:ascii="Calibri" w:hAnsi="Calibri" w:cs="Calibri"/>
        </w:rPr>
        <w:t>prihod</w:t>
      </w:r>
      <w:r w:rsidRPr="00790CE0">
        <w:rPr>
          <w:rFonts w:ascii="Calibri" w:hAnsi="Calibri" w:cs="Calibri"/>
        </w:rPr>
        <w:t xml:space="preserve"> Osječko-baranjske županije</w:t>
      </w:r>
      <w:r w:rsidR="00EC6156" w:rsidRPr="00790CE0">
        <w:rPr>
          <w:rFonts w:ascii="Calibri" w:hAnsi="Calibri" w:cs="Calibri"/>
        </w:rPr>
        <w:t xml:space="preserve"> </w:t>
      </w:r>
      <w:r w:rsidRPr="00790CE0">
        <w:rPr>
          <w:rFonts w:ascii="Calibri" w:hAnsi="Calibri" w:cs="Calibri"/>
        </w:rPr>
        <w:t xml:space="preserve">za kupnju namještaja zbog opremanja učionica u 2021. godini u iznosu 30.100 kn uplaćen je u 2022.godini, </w:t>
      </w:r>
      <w:r w:rsidR="00EC6156" w:rsidRPr="00790CE0">
        <w:rPr>
          <w:rFonts w:ascii="Calibri" w:hAnsi="Calibri" w:cs="Calibri"/>
        </w:rPr>
        <w:t>dok je</w:t>
      </w:r>
      <w:r w:rsidRPr="00790CE0">
        <w:rPr>
          <w:rFonts w:ascii="Calibri" w:hAnsi="Calibri" w:cs="Calibri"/>
        </w:rPr>
        <w:t xml:space="preserve"> iznos od 10</w:t>
      </w:r>
      <w:r w:rsidR="00EC6156" w:rsidRPr="00790CE0">
        <w:rPr>
          <w:rFonts w:ascii="Calibri" w:hAnsi="Calibri" w:cs="Calibri"/>
        </w:rPr>
        <w:t>.00,00 kn uplaćen za nabavu uredske opreme i namještaja u 2022.g i 1.445,00 uplaćen za lektire</w:t>
      </w:r>
    </w:p>
    <w:p w14:paraId="19B0973B" w14:textId="7A68222F" w:rsidR="008374F1" w:rsidRPr="00790CE0" w:rsidRDefault="008374F1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 xml:space="preserve">Bilješka br. </w:t>
      </w:r>
      <w:r w:rsidR="00EC6156" w:rsidRPr="00790CE0">
        <w:rPr>
          <w:rFonts w:ascii="Calibri" w:hAnsi="Calibri" w:cs="Calibri"/>
          <w:b/>
        </w:rPr>
        <w:t>8</w:t>
      </w:r>
    </w:p>
    <w:p w14:paraId="35616094" w14:textId="19AF5CEF" w:rsidR="00C223C2" w:rsidRPr="00790CE0" w:rsidRDefault="00C223C2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Cs/>
        </w:rPr>
      </w:pPr>
      <w:r w:rsidRPr="00790CE0">
        <w:rPr>
          <w:rFonts w:ascii="Calibri" w:hAnsi="Calibri" w:cs="Calibri"/>
          <w:bCs/>
        </w:rPr>
        <w:t xml:space="preserve">3133 </w:t>
      </w:r>
      <w:r w:rsidR="00C50746" w:rsidRPr="00790CE0">
        <w:rPr>
          <w:rFonts w:ascii="Calibri" w:hAnsi="Calibri" w:cs="Calibri"/>
          <w:bCs/>
        </w:rPr>
        <w:t>–</w:t>
      </w:r>
      <w:r w:rsidRPr="00790CE0">
        <w:rPr>
          <w:rFonts w:ascii="Calibri" w:hAnsi="Calibri" w:cs="Calibri"/>
          <w:bCs/>
        </w:rPr>
        <w:t xml:space="preserve"> </w:t>
      </w:r>
      <w:r w:rsidR="00C50746" w:rsidRPr="00790CE0">
        <w:rPr>
          <w:rFonts w:ascii="Calibri" w:hAnsi="Calibri" w:cs="Calibri"/>
          <w:bCs/>
        </w:rPr>
        <w:t xml:space="preserve">Doprinos za zdravstveno osiguranje u slučaju nezaposlenosti – rashod je uvećan zbog </w:t>
      </w:r>
      <w:r w:rsidR="00C50746" w:rsidRPr="00790CE0">
        <w:rPr>
          <w:rFonts w:ascii="Calibri" w:hAnsi="Calibri" w:cs="Calibri"/>
        </w:rPr>
        <w:t xml:space="preserve"> isplate pravomoćnih sudskih presuda zaposlenicima radi isplate razlike plaće za razdoblje 12/2015-1/2017.</w:t>
      </w:r>
    </w:p>
    <w:p w14:paraId="5D4397E7" w14:textId="4728B7BE" w:rsidR="008374F1" w:rsidRPr="00790CE0" w:rsidRDefault="008374F1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>Bilješka</w:t>
      </w:r>
      <w:r w:rsidR="007355EC" w:rsidRPr="00790CE0">
        <w:rPr>
          <w:rFonts w:ascii="Calibri" w:hAnsi="Calibri" w:cs="Calibri"/>
          <w:b/>
        </w:rPr>
        <w:t xml:space="preserve"> br. </w:t>
      </w:r>
      <w:r w:rsidR="00EC6156" w:rsidRPr="00790CE0">
        <w:rPr>
          <w:rFonts w:ascii="Calibri" w:hAnsi="Calibri" w:cs="Calibri"/>
          <w:b/>
        </w:rPr>
        <w:t>9</w:t>
      </w:r>
    </w:p>
    <w:p w14:paraId="07E8214E" w14:textId="58DD8503" w:rsidR="00C50746" w:rsidRPr="00790CE0" w:rsidRDefault="00C50746" w:rsidP="00C50746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321 – Naknade troškova zaposlenima – povećani troškovi</w:t>
      </w:r>
      <w:r w:rsidR="0017041B">
        <w:rPr>
          <w:rFonts w:ascii="Calibri" w:hAnsi="Calibri" w:cs="Calibri"/>
        </w:rPr>
        <w:t xml:space="preserve"> za 59,5%</w:t>
      </w:r>
      <w:r w:rsidRPr="00790CE0">
        <w:rPr>
          <w:rFonts w:ascii="Calibri" w:hAnsi="Calibri" w:cs="Calibri"/>
        </w:rPr>
        <w:t xml:space="preserve"> u odnosu na 2021.</w:t>
      </w:r>
      <w:r w:rsidR="00312698">
        <w:rPr>
          <w:rFonts w:ascii="Calibri" w:hAnsi="Calibri" w:cs="Calibri"/>
        </w:rPr>
        <w:t xml:space="preserve"> </w:t>
      </w:r>
      <w:r w:rsidRPr="00790CE0">
        <w:rPr>
          <w:rFonts w:ascii="Calibri" w:hAnsi="Calibri" w:cs="Calibri"/>
        </w:rPr>
        <w:t>godinu zbog sudjelovanja profesora na stručnim skupovima, ispravljanju i sastavljanju pitanja za državnu maturu u Nacionalnom centru za vanjsko vrednovanje obrazovanja, te sudjelovanju na raznim edukacijama u cilju stjecanja novih znanja i kompetencija. Budući da se nastava  nije održavala on-line, za razliku od 2021. godine, povećani su troškovi putovanja na posao i s posla</w:t>
      </w:r>
    </w:p>
    <w:p w14:paraId="5433A4E4" w14:textId="68D3EE81" w:rsidR="008374F1" w:rsidRPr="00790CE0" w:rsidRDefault="008374F1" w:rsidP="00A766B4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 xml:space="preserve">Bilješka br. </w:t>
      </w:r>
      <w:r w:rsidR="00EC6156" w:rsidRPr="00790CE0">
        <w:rPr>
          <w:rFonts w:ascii="Calibri" w:hAnsi="Calibri" w:cs="Calibri"/>
          <w:b/>
        </w:rPr>
        <w:t>10</w:t>
      </w:r>
    </w:p>
    <w:p w14:paraId="53674BCA" w14:textId="0F1461A6" w:rsidR="00A766B4" w:rsidRPr="00790CE0" w:rsidRDefault="00C50746" w:rsidP="00A766B4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3232</w:t>
      </w:r>
      <w:r w:rsidR="008374F1" w:rsidRPr="00790CE0">
        <w:rPr>
          <w:rFonts w:ascii="Calibri" w:hAnsi="Calibri" w:cs="Calibri"/>
        </w:rPr>
        <w:t xml:space="preserve"> – Usluge tekućeg i investicijskog održavanja - rashod je </w:t>
      </w:r>
      <w:r w:rsidRPr="00790CE0">
        <w:rPr>
          <w:rFonts w:ascii="Calibri" w:hAnsi="Calibri" w:cs="Calibri"/>
        </w:rPr>
        <w:t>smanjen</w:t>
      </w:r>
      <w:r w:rsidR="008374F1" w:rsidRPr="00790CE0">
        <w:rPr>
          <w:rFonts w:ascii="Calibri" w:hAnsi="Calibri" w:cs="Calibri"/>
        </w:rPr>
        <w:t xml:space="preserve"> </w:t>
      </w:r>
      <w:r w:rsidR="0017041B">
        <w:rPr>
          <w:rFonts w:ascii="Calibri" w:hAnsi="Calibri" w:cs="Calibri"/>
        </w:rPr>
        <w:t xml:space="preserve">za 83,4% </w:t>
      </w:r>
      <w:r w:rsidR="008374F1" w:rsidRPr="00790CE0">
        <w:rPr>
          <w:rFonts w:ascii="Calibri" w:hAnsi="Calibri" w:cs="Calibri"/>
        </w:rPr>
        <w:t xml:space="preserve">zbog izvršenih </w:t>
      </w:r>
      <w:r w:rsidR="007355EC" w:rsidRPr="00790CE0">
        <w:rPr>
          <w:rFonts w:ascii="Calibri" w:hAnsi="Calibri" w:cs="Calibri"/>
        </w:rPr>
        <w:t>građevinskih radova</w:t>
      </w:r>
      <w:r w:rsidRPr="00790CE0">
        <w:rPr>
          <w:rFonts w:ascii="Calibri" w:hAnsi="Calibri" w:cs="Calibri"/>
        </w:rPr>
        <w:t xml:space="preserve"> u 2021. godini</w:t>
      </w:r>
      <w:r w:rsidR="007355EC" w:rsidRPr="00790CE0">
        <w:rPr>
          <w:rFonts w:ascii="Calibri" w:hAnsi="Calibri" w:cs="Calibri"/>
        </w:rPr>
        <w:t xml:space="preserve"> - otprašivanja zidova i stropova, impregniranja, bojanja</w:t>
      </w:r>
      <w:r w:rsidR="00A766B4" w:rsidRPr="00790CE0">
        <w:rPr>
          <w:rFonts w:ascii="Calibri" w:hAnsi="Calibri" w:cs="Calibri"/>
        </w:rPr>
        <w:t xml:space="preserve"> </w:t>
      </w:r>
    </w:p>
    <w:p w14:paraId="079B3968" w14:textId="364DE6F7" w:rsidR="00C50746" w:rsidRPr="00790CE0" w:rsidRDefault="00C50746" w:rsidP="00C50746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 xml:space="preserve">Bilješka br. </w:t>
      </w:r>
      <w:r w:rsidR="00E86209" w:rsidRPr="00790CE0">
        <w:rPr>
          <w:rFonts w:ascii="Calibri" w:hAnsi="Calibri" w:cs="Calibri"/>
          <w:b/>
        </w:rPr>
        <w:t>1</w:t>
      </w:r>
      <w:r w:rsidR="00EC6156" w:rsidRPr="00790CE0">
        <w:rPr>
          <w:rFonts w:ascii="Calibri" w:hAnsi="Calibri" w:cs="Calibri"/>
          <w:b/>
        </w:rPr>
        <w:t>1</w:t>
      </w:r>
    </w:p>
    <w:p w14:paraId="542B7646" w14:textId="32F88A32" w:rsidR="001D7B0D" w:rsidRPr="00790CE0" w:rsidRDefault="00C50746" w:rsidP="00A766B4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 xml:space="preserve">3235 – Zakupnine i najamnine - rashod je povećan </w:t>
      </w:r>
      <w:r w:rsidR="0017041B">
        <w:rPr>
          <w:rFonts w:ascii="Calibri" w:hAnsi="Calibri" w:cs="Calibri"/>
        </w:rPr>
        <w:t xml:space="preserve">za 71,9% </w:t>
      </w:r>
      <w:r w:rsidRPr="00790CE0">
        <w:rPr>
          <w:rFonts w:ascii="Calibri" w:hAnsi="Calibri" w:cs="Calibri"/>
        </w:rPr>
        <w:t>jer se 2021. godine dio školske godine nastava održavala on-line te nije bilo troškova za najam dvorane za nastavu tjelesne i zdravstvene kulture</w:t>
      </w:r>
    </w:p>
    <w:p w14:paraId="3CD369C3" w14:textId="2B1EB5A6" w:rsidR="00A766B4" w:rsidRPr="00790CE0" w:rsidRDefault="00A766B4" w:rsidP="00A766B4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  <w:b/>
        </w:rPr>
        <w:t xml:space="preserve">Bilješka br. </w:t>
      </w:r>
      <w:r w:rsidR="00C50746" w:rsidRPr="00790CE0">
        <w:rPr>
          <w:rFonts w:ascii="Calibri" w:hAnsi="Calibri" w:cs="Calibri"/>
          <w:b/>
        </w:rPr>
        <w:t>1</w:t>
      </w:r>
      <w:r w:rsidR="00EC6156" w:rsidRPr="00790CE0">
        <w:rPr>
          <w:rFonts w:ascii="Calibri" w:hAnsi="Calibri" w:cs="Calibri"/>
          <w:b/>
        </w:rPr>
        <w:t>2</w:t>
      </w:r>
    </w:p>
    <w:p w14:paraId="158D2E77" w14:textId="780F5953" w:rsidR="00A766B4" w:rsidRPr="00790CE0" w:rsidRDefault="00E86209" w:rsidP="00A766B4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3239 – Ostale nespomenute usluge – udvostručeni troškovi jer je škola koristila usluge Studentskog centra za prenošenje inventara</w:t>
      </w:r>
    </w:p>
    <w:p w14:paraId="643C4FCA" w14:textId="5EE60455" w:rsidR="00A766B4" w:rsidRPr="00790CE0" w:rsidRDefault="00A766B4" w:rsidP="00A766B4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  <w:b/>
        </w:rPr>
        <w:lastRenderedPageBreak/>
        <w:t xml:space="preserve">Bilješka br. </w:t>
      </w:r>
      <w:r w:rsidR="00E86209" w:rsidRPr="00790CE0">
        <w:rPr>
          <w:rFonts w:ascii="Calibri" w:hAnsi="Calibri" w:cs="Calibri"/>
          <w:b/>
        </w:rPr>
        <w:t>1</w:t>
      </w:r>
      <w:r w:rsidR="00EC6156" w:rsidRPr="00790CE0">
        <w:rPr>
          <w:rFonts w:ascii="Calibri" w:hAnsi="Calibri" w:cs="Calibri"/>
          <w:b/>
        </w:rPr>
        <w:t>3</w:t>
      </w:r>
    </w:p>
    <w:p w14:paraId="345B63AD" w14:textId="77777777" w:rsidR="00E86209" w:rsidRPr="00790CE0" w:rsidRDefault="00E86209" w:rsidP="00E86209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3295  – pristojbe i naknade - veći rashodi koji su nastali zbog isplate pravomoćnih sudskih presuda zaposlenicima radi isplate razlike plaće za razdoblje 12/2015-1/2017.</w:t>
      </w:r>
    </w:p>
    <w:p w14:paraId="310BA39D" w14:textId="77777777" w:rsidR="00E86209" w:rsidRPr="00790CE0" w:rsidRDefault="00E86209" w:rsidP="00E86209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3296  –  troškovi sudskih postupaka - veći rashodi koji su nastali zbog isplate pravomoćnih sudskih presuda zaposlenicima radi isplate razlike plaće za razdoblje 12/2015-1/2017.</w:t>
      </w:r>
    </w:p>
    <w:p w14:paraId="2690879E" w14:textId="384CA1BA" w:rsidR="00E86209" w:rsidRPr="00790CE0" w:rsidRDefault="00E86209" w:rsidP="00E86209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3433  – zatezne kamate - veći rashodi koji su nastali zbog isplate pravomoćnih sudskih presuda zaposlenicima radi isplate razlike plaće za razdoblje 12/2015-1/2017.</w:t>
      </w:r>
    </w:p>
    <w:p w14:paraId="37B0751F" w14:textId="56DECF51" w:rsidR="00EF236D" w:rsidRPr="00790CE0" w:rsidRDefault="00EF236D" w:rsidP="00EF236D">
      <w:pPr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>Bilješka br. 1</w:t>
      </w:r>
      <w:r w:rsidR="00790CE0">
        <w:rPr>
          <w:rFonts w:ascii="Calibri" w:hAnsi="Calibri" w:cs="Calibri"/>
          <w:b/>
        </w:rPr>
        <w:t>4</w:t>
      </w:r>
    </w:p>
    <w:p w14:paraId="55B9A587" w14:textId="1ED62F64" w:rsidR="00EF236D" w:rsidRPr="00790CE0" w:rsidRDefault="00EF236D" w:rsidP="00EF236D">
      <w:pPr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11 – Stanje novčanih sredstava na kraju izvještajnog razdoblja – prema uputi Osnivača, Škola je 2. listopada 2020. godine ukupna sredstva s vlastitog žiro-računa uplatila na Jedinstveni račun Riznice preko kojega se od navedenog dana odvija poslovanje Škole. Budući da je žiro-račun zatvoren, stanje novčanih sredstava iznosi 0,00 kn, vlastita sredstva su evidentirana kao Potraživanja za prihode proračunskih korisnika uplaćene u proračun na računu 16721001 kao što je iskazano u izvještaju Bilance</w:t>
      </w:r>
      <w:r w:rsidR="00576E6B">
        <w:rPr>
          <w:rFonts w:ascii="Calibri" w:hAnsi="Calibri" w:cs="Calibri"/>
        </w:rPr>
        <w:t>.</w:t>
      </w:r>
      <w:r w:rsidR="00790CE0">
        <w:rPr>
          <w:rFonts w:ascii="Calibri" w:hAnsi="Calibri" w:cs="Calibri"/>
        </w:rPr>
        <w:t xml:space="preserve"> </w:t>
      </w:r>
      <w:r w:rsidR="00936E95">
        <w:rPr>
          <w:rFonts w:ascii="Calibri" w:hAnsi="Calibri" w:cs="Calibri"/>
        </w:rPr>
        <w:t>P</w:t>
      </w:r>
      <w:r w:rsidR="00790CE0">
        <w:rPr>
          <w:rFonts w:ascii="Calibri" w:hAnsi="Calibri" w:cs="Calibri"/>
        </w:rPr>
        <w:t xml:space="preserve">romet na podračunu Škole evidentiran je na 11-dugov i 11-potraž. </w:t>
      </w:r>
      <w:r w:rsidR="00936E95">
        <w:rPr>
          <w:rFonts w:ascii="Calibri" w:hAnsi="Calibri" w:cs="Calibri"/>
        </w:rPr>
        <w:t>i u 2022. je uvećan za 849,70% zbog uplata Ministarstva znanosti i obrazovanja za isplatu pravomoćnih presuda i isplata istih zaposlenicima.</w:t>
      </w:r>
    </w:p>
    <w:p w14:paraId="0C2EB910" w14:textId="2BF95E93" w:rsidR="00DA30FF" w:rsidRPr="00790CE0" w:rsidRDefault="00DA30FF" w:rsidP="00DA30FF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  <w:b/>
        </w:rPr>
        <w:t>Bilješka br. 1</w:t>
      </w:r>
      <w:r w:rsidR="00790CE0">
        <w:rPr>
          <w:rFonts w:ascii="Calibri" w:hAnsi="Calibri" w:cs="Calibri"/>
          <w:b/>
        </w:rPr>
        <w:t>5</w:t>
      </w:r>
    </w:p>
    <w:p w14:paraId="648EEF21" w14:textId="67E5C051" w:rsidR="008374F1" w:rsidRPr="00790CE0" w:rsidRDefault="00EC6156" w:rsidP="008374F1">
      <w:pPr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422</w:t>
      </w:r>
      <w:r w:rsidR="008374F1" w:rsidRPr="00790CE0">
        <w:rPr>
          <w:rFonts w:ascii="Calibri" w:hAnsi="Calibri" w:cs="Calibri"/>
        </w:rPr>
        <w:t xml:space="preserve"> – </w:t>
      </w:r>
      <w:r w:rsidR="009E1038" w:rsidRPr="00790CE0">
        <w:rPr>
          <w:rFonts w:ascii="Calibri" w:hAnsi="Calibri" w:cs="Calibri"/>
        </w:rPr>
        <w:t>Postrojenja i oprema</w:t>
      </w:r>
      <w:r w:rsidR="008374F1" w:rsidRPr="00790CE0">
        <w:rPr>
          <w:rFonts w:ascii="Calibri" w:hAnsi="Calibri" w:cs="Calibri"/>
        </w:rPr>
        <w:t xml:space="preserve"> – </w:t>
      </w:r>
      <w:r w:rsidR="00A619E2" w:rsidRPr="00790CE0">
        <w:rPr>
          <w:rFonts w:ascii="Calibri" w:hAnsi="Calibri" w:cs="Calibri"/>
        </w:rPr>
        <w:t>manja nabava dugotrajne imovine</w:t>
      </w:r>
      <w:r w:rsidR="0017041B">
        <w:rPr>
          <w:rFonts w:ascii="Calibri" w:hAnsi="Calibri" w:cs="Calibri"/>
        </w:rPr>
        <w:t xml:space="preserve"> za 47,9%</w:t>
      </w:r>
      <w:r w:rsidR="00A619E2" w:rsidRPr="00790CE0">
        <w:rPr>
          <w:rFonts w:ascii="Calibri" w:hAnsi="Calibri" w:cs="Calibri"/>
        </w:rPr>
        <w:t xml:space="preserve"> u odnosu na </w:t>
      </w:r>
      <w:r w:rsidR="008374F1" w:rsidRPr="00790CE0">
        <w:rPr>
          <w:rFonts w:ascii="Calibri" w:hAnsi="Calibri" w:cs="Calibri"/>
        </w:rPr>
        <w:t>202</w:t>
      </w:r>
      <w:r w:rsidRPr="00790CE0">
        <w:rPr>
          <w:rFonts w:ascii="Calibri" w:hAnsi="Calibri" w:cs="Calibri"/>
        </w:rPr>
        <w:t>1</w:t>
      </w:r>
      <w:r w:rsidR="00A619E2" w:rsidRPr="00790CE0">
        <w:rPr>
          <w:rFonts w:ascii="Calibri" w:hAnsi="Calibri" w:cs="Calibri"/>
        </w:rPr>
        <w:t>. godinu, sukladno manjem prihodu</w:t>
      </w:r>
      <w:r w:rsidR="008374F1" w:rsidRPr="00790CE0">
        <w:rPr>
          <w:rFonts w:ascii="Calibri" w:hAnsi="Calibri" w:cs="Calibri"/>
        </w:rPr>
        <w:t xml:space="preserve"> od Osnivača </w:t>
      </w:r>
      <w:r w:rsidR="00A619E2" w:rsidRPr="00790CE0">
        <w:rPr>
          <w:rFonts w:ascii="Calibri" w:hAnsi="Calibri" w:cs="Calibri"/>
        </w:rPr>
        <w:t xml:space="preserve">na </w:t>
      </w:r>
      <w:r w:rsidRPr="00790CE0">
        <w:rPr>
          <w:rFonts w:ascii="Calibri" w:hAnsi="Calibri" w:cs="Calibri"/>
        </w:rPr>
        <w:t>6712</w:t>
      </w:r>
    </w:p>
    <w:p w14:paraId="133E273D" w14:textId="5A17BE5C" w:rsidR="00F531D2" w:rsidRPr="00790CE0" w:rsidRDefault="008374F1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 xml:space="preserve">Bilješka br. </w:t>
      </w:r>
      <w:r w:rsidR="00A619E2" w:rsidRPr="00790CE0">
        <w:rPr>
          <w:rFonts w:ascii="Calibri" w:hAnsi="Calibri" w:cs="Calibri"/>
          <w:b/>
        </w:rPr>
        <w:t>1</w:t>
      </w:r>
      <w:r w:rsidR="00790CE0">
        <w:rPr>
          <w:rFonts w:ascii="Calibri" w:hAnsi="Calibri" w:cs="Calibri"/>
          <w:b/>
        </w:rPr>
        <w:t>6</w:t>
      </w:r>
    </w:p>
    <w:p w14:paraId="52CF08E5" w14:textId="4C6DCEFD" w:rsidR="008374F1" w:rsidRPr="00790CE0" w:rsidRDefault="00F531D2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X005</w:t>
      </w:r>
      <w:r w:rsidR="008374F1" w:rsidRPr="00790CE0">
        <w:rPr>
          <w:rFonts w:ascii="Calibri" w:hAnsi="Calibri" w:cs="Calibri"/>
        </w:rPr>
        <w:t xml:space="preserve"> – </w:t>
      </w:r>
      <w:r w:rsidRPr="00790CE0">
        <w:rPr>
          <w:rFonts w:ascii="Calibri" w:hAnsi="Calibri" w:cs="Calibri"/>
        </w:rPr>
        <w:t>Višak</w:t>
      </w:r>
      <w:r w:rsidR="008374F1" w:rsidRPr="00790CE0">
        <w:rPr>
          <w:rFonts w:ascii="Calibri" w:hAnsi="Calibri" w:cs="Calibri"/>
        </w:rPr>
        <w:t xml:space="preserve"> prihoda i primitaka –</w:t>
      </w:r>
      <w:r w:rsidR="002D5EFC" w:rsidRPr="00790CE0">
        <w:rPr>
          <w:rFonts w:ascii="Calibri" w:hAnsi="Calibri" w:cs="Calibri"/>
        </w:rPr>
        <w:t xml:space="preserve"> predstavlja rezultat tekuće godine, </w:t>
      </w:r>
      <w:r w:rsidR="00B15334">
        <w:rPr>
          <w:rFonts w:ascii="Calibri" w:hAnsi="Calibri" w:cs="Calibri"/>
        </w:rPr>
        <w:t>a čini ga višak prihoda od redovnog poslovanja u iznosu 115.796,54 kn i manjak prihoda od nefinancijske imovine od 58.478,83 kn</w:t>
      </w:r>
      <w:r w:rsidR="000B522E">
        <w:rPr>
          <w:rFonts w:ascii="Calibri" w:hAnsi="Calibri" w:cs="Calibri"/>
        </w:rPr>
        <w:t xml:space="preserve">. </w:t>
      </w:r>
      <w:r w:rsidR="00CA36E4" w:rsidRPr="00790CE0">
        <w:rPr>
          <w:rFonts w:ascii="Calibri" w:hAnsi="Calibri" w:cs="Calibri"/>
        </w:rPr>
        <w:t xml:space="preserve">Višak prihoda uvećan je za </w:t>
      </w:r>
      <w:r w:rsidR="008374F1" w:rsidRPr="00790CE0">
        <w:rPr>
          <w:rFonts w:ascii="Calibri" w:hAnsi="Calibri" w:cs="Calibri"/>
        </w:rPr>
        <w:t>prene</w:t>
      </w:r>
      <w:r w:rsidR="00CA36E4" w:rsidRPr="00790CE0">
        <w:rPr>
          <w:rFonts w:ascii="Calibri" w:hAnsi="Calibri" w:cs="Calibri"/>
        </w:rPr>
        <w:t>seni</w:t>
      </w:r>
      <w:r w:rsidR="008374F1" w:rsidRPr="00790CE0">
        <w:rPr>
          <w:rFonts w:ascii="Calibri" w:hAnsi="Calibri" w:cs="Calibri"/>
        </w:rPr>
        <w:t xml:space="preserve"> viš</w:t>
      </w:r>
      <w:r w:rsidR="00CA36E4" w:rsidRPr="00790CE0">
        <w:rPr>
          <w:rFonts w:ascii="Calibri" w:hAnsi="Calibri" w:cs="Calibri"/>
        </w:rPr>
        <w:t>a</w:t>
      </w:r>
      <w:r w:rsidR="008374F1" w:rsidRPr="00790CE0">
        <w:rPr>
          <w:rFonts w:ascii="Calibri" w:hAnsi="Calibri" w:cs="Calibri"/>
        </w:rPr>
        <w:t xml:space="preserve">k  koji iznosi </w:t>
      </w:r>
      <w:r w:rsidR="001A21B8" w:rsidRPr="00790CE0">
        <w:rPr>
          <w:rFonts w:ascii="Calibri" w:hAnsi="Calibri" w:cs="Calibri"/>
        </w:rPr>
        <w:t>75.388,59</w:t>
      </w:r>
      <w:r w:rsidR="008374F1" w:rsidRPr="00790CE0">
        <w:rPr>
          <w:rFonts w:ascii="Calibri" w:hAnsi="Calibri" w:cs="Calibri"/>
        </w:rPr>
        <w:t xml:space="preserve"> kn tako da višak prihoda i primitaka koji je raspoloživ u sljedećem razdoblju iznosi </w:t>
      </w:r>
      <w:r w:rsidR="00CA36E4" w:rsidRPr="00790CE0">
        <w:rPr>
          <w:rFonts w:ascii="Calibri" w:hAnsi="Calibri" w:cs="Calibri"/>
        </w:rPr>
        <w:t>132</w:t>
      </w:r>
      <w:r w:rsidR="008374F1" w:rsidRPr="00790CE0">
        <w:rPr>
          <w:rFonts w:ascii="Calibri" w:hAnsi="Calibri" w:cs="Calibri"/>
        </w:rPr>
        <w:t>.</w:t>
      </w:r>
      <w:r w:rsidR="00CA36E4" w:rsidRPr="00790CE0">
        <w:rPr>
          <w:rFonts w:ascii="Calibri" w:hAnsi="Calibri" w:cs="Calibri"/>
        </w:rPr>
        <w:t>706,30</w:t>
      </w:r>
      <w:r w:rsidR="008374F1" w:rsidRPr="00790CE0">
        <w:rPr>
          <w:rFonts w:ascii="Calibri" w:hAnsi="Calibri" w:cs="Calibri"/>
        </w:rPr>
        <w:t xml:space="preserve"> kn</w:t>
      </w:r>
      <w:r w:rsidR="00D240A5" w:rsidRPr="00790CE0">
        <w:rPr>
          <w:rFonts w:ascii="Calibri" w:hAnsi="Calibri" w:cs="Calibri"/>
        </w:rPr>
        <w:t xml:space="preserve"> </w:t>
      </w:r>
      <w:r w:rsidR="00CA36E4" w:rsidRPr="00790CE0">
        <w:rPr>
          <w:rFonts w:ascii="Calibri" w:hAnsi="Calibri" w:cs="Calibri"/>
        </w:rPr>
        <w:t>(X006</w:t>
      </w:r>
      <w:r w:rsidR="008374F1" w:rsidRPr="00790CE0">
        <w:rPr>
          <w:rFonts w:ascii="Calibri" w:hAnsi="Calibri" w:cs="Calibri"/>
        </w:rPr>
        <w:t xml:space="preserve">). </w:t>
      </w:r>
    </w:p>
    <w:p w14:paraId="3CE4642F" w14:textId="77777777" w:rsidR="00870E75" w:rsidRPr="00790CE0" w:rsidRDefault="00870E75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</w:p>
    <w:p w14:paraId="08C59A93" w14:textId="73EAFC6B" w:rsidR="008374F1" w:rsidRPr="00790CE0" w:rsidRDefault="008374F1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  <w:u w:val="single"/>
        </w:rPr>
      </w:pPr>
      <w:r w:rsidRPr="00790CE0">
        <w:rPr>
          <w:rFonts w:ascii="Calibri" w:hAnsi="Calibri" w:cs="Calibri"/>
          <w:b/>
          <w:u w:val="single"/>
        </w:rPr>
        <w:t>BILJEŠKE  UZ IZVJEŠTAJ  BILANCE</w:t>
      </w:r>
    </w:p>
    <w:p w14:paraId="67B00501" w14:textId="77777777" w:rsidR="00F74F38" w:rsidRDefault="00F74F38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</w:p>
    <w:p w14:paraId="4C9BAA40" w14:textId="41C96EE4" w:rsidR="008374F1" w:rsidRPr="00790CE0" w:rsidRDefault="008374F1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  <w:b/>
        </w:rPr>
        <w:t>Bilješka br. 1</w:t>
      </w:r>
      <w:r w:rsidR="00790CE0">
        <w:rPr>
          <w:rFonts w:ascii="Calibri" w:hAnsi="Calibri" w:cs="Calibri"/>
          <w:b/>
        </w:rPr>
        <w:t>7</w:t>
      </w:r>
    </w:p>
    <w:p w14:paraId="0ADF4394" w14:textId="0557539D" w:rsidR="008374F1" w:rsidRPr="00790CE0" w:rsidRDefault="001A21B8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124</w:t>
      </w:r>
      <w:r w:rsidR="008374F1" w:rsidRPr="00790CE0">
        <w:rPr>
          <w:rFonts w:ascii="Calibri" w:hAnsi="Calibri" w:cs="Calibri"/>
        </w:rPr>
        <w:t xml:space="preserve"> – Potraživanja za više plaćene poreze i doprinose - Iskazana su potraživanja za povrat poreza i prireza u iznosu </w:t>
      </w:r>
      <w:r w:rsidRPr="00790CE0">
        <w:rPr>
          <w:rFonts w:ascii="Calibri" w:hAnsi="Calibri" w:cs="Calibri"/>
        </w:rPr>
        <w:t xml:space="preserve">98,86 </w:t>
      </w:r>
      <w:r w:rsidR="008374F1" w:rsidRPr="00790CE0">
        <w:rPr>
          <w:rFonts w:ascii="Calibri" w:hAnsi="Calibri" w:cs="Calibri"/>
        </w:rPr>
        <w:t>kn za 20</w:t>
      </w:r>
      <w:r w:rsidR="0015635E" w:rsidRPr="00790CE0">
        <w:rPr>
          <w:rFonts w:ascii="Calibri" w:hAnsi="Calibri" w:cs="Calibri"/>
        </w:rPr>
        <w:t>2</w:t>
      </w:r>
      <w:r w:rsidRPr="00790CE0">
        <w:rPr>
          <w:rFonts w:ascii="Calibri" w:hAnsi="Calibri" w:cs="Calibri"/>
        </w:rPr>
        <w:t>2</w:t>
      </w:r>
      <w:r w:rsidR="008374F1" w:rsidRPr="00790CE0">
        <w:rPr>
          <w:rFonts w:ascii="Calibri" w:hAnsi="Calibri" w:cs="Calibri"/>
        </w:rPr>
        <w:t xml:space="preserve">. godinu. </w:t>
      </w:r>
    </w:p>
    <w:p w14:paraId="32302E94" w14:textId="4CD39077" w:rsidR="008374F1" w:rsidRPr="00790CE0" w:rsidRDefault="008374F1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  <w:b/>
        </w:rPr>
        <w:t>Bilješka br. 1</w:t>
      </w:r>
      <w:r w:rsidR="00790CE0">
        <w:rPr>
          <w:rFonts w:ascii="Calibri" w:hAnsi="Calibri" w:cs="Calibri"/>
          <w:b/>
        </w:rPr>
        <w:t>8</w:t>
      </w:r>
    </w:p>
    <w:p w14:paraId="7D77A4E0" w14:textId="56FCFF5E" w:rsidR="008374F1" w:rsidRPr="00790CE0" w:rsidRDefault="001A21B8" w:rsidP="008374F1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790CE0">
        <w:rPr>
          <w:rFonts w:ascii="Calibri" w:hAnsi="Calibri" w:cs="Calibri"/>
          <w:sz w:val="22"/>
          <w:szCs w:val="22"/>
        </w:rPr>
        <w:t>129</w:t>
      </w:r>
      <w:r w:rsidR="008374F1" w:rsidRPr="00790CE0">
        <w:rPr>
          <w:rFonts w:ascii="Calibri" w:hAnsi="Calibri" w:cs="Calibri"/>
          <w:sz w:val="22"/>
          <w:szCs w:val="22"/>
        </w:rPr>
        <w:t xml:space="preserve"> – Ostala potraživanja -  potraživanja od HZZO-a za bolovanje na teret HZZO-a </w:t>
      </w:r>
      <w:r w:rsidRPr="00790CE0">
        <w:rPr>
          <w:rFonts w:ascii="Calibri" w:hAnsi="Calibri" w:cs="Calibri"/>
          <w:sz w:val="22"/>
          <w:szCs w:val="22"/>
        </w:rPr>
        <w:t xml:space="preserve">smanjena </w:t>
      </w:r>
      <w:r w:rsidR="008374F1" w:rsidRPr="00790CE0">
        <w:rPr>
          <w:rFonts w:ascii="Calibri" w:hAnsi="Calibri" w:cs="Calibri"/>
          <w:sz w:val="22"/>
          <w:szCs w:val="22"/>
        </w:rPr>
        <w:t>su u odnosu na 20</w:t>
      </w:r>
      <w:r w:rsidR="0015635E" w:rsidRPr="00790CE0">
        <w:rPr>
          <w:rFonts w:ascii="Calibri" w:hAnsi="Calibri" w:cs="Calibri"/>
          <w:sz w:val="22"/>
          <w:szCs w:val="22"/>
        </w:rPr>
        <w:t>2</w:t>
      </w:r>
      <w:r w:rsidRPr="00790CE0">
        <w:rPr>
          <w:rFonts w:ascii="Calibri" w:hAnsi="Calibri" w:cs="Calibri"/>
          <w:sz w:val="22"/>
          <w:szCs w:val="22"/>
        </w:rPr>
        <w:t>1</w:t>
      </w:r>
      <w:r w:rsidR="008374F1" w:rsidRPr="00790CE0">
        <w:rPr>
          <w:rFonts w:ascii="Calibri" w:hAnsi="Calibri" w:cs="Calibri"/>
          <w:sz w:val="22"/>
          <w:szCs w:val="22"/>
        </w:rPr>
        <w:t>. godinu</w:t>
      </w:r>
      <w:r w:rsidR="001340F8">
        <w:rPr>
          <w:rFonts w:ascii="Calibri" w:hAnsi="Calibri" w:cs="Calibri"/>
          <w:sz w:val="22"/>
          <w:szCs w:val="22"/>
        </w:rPr>
        <w:t xml:space="preserve"> za 55,5% jer</w:t>
      </w:r>
      <w:r w:rsidR="008374F1" w:rsidRPr="00790CE0">
        <w:rPr>
          <w:rFonts w:ascii="Calibri" w:hAnsi="Calibri" w:cs="Calibri"/>
          <w:sz w:val="22"/>
          <w:szCs w:val="22"/>
        </w:rPr>
        <w:t xml:space="preserve"> prema Uputi o zatvaranju potraživanja od HZZO-a </w:t>
      </w:r>
      <w:r w:rsidR="008374F1" w:rsidRPr="00790CE0">
        <w:rPr>
          <w:rFonts w:ascii="Calibri" w:hAnsi="Calibri" w:cs="Calibri"/>
          <w:iCs/>
          <w:color w:val="000000"/>
          <w:sz w:val="22"/>
          <w:szCs w:val="22"/>
        </w:rPr>
        <w:t xml:space="preserve">Ministarstva znanosti i obrazovanja prema kojoj je  Ministarstvo financija obavijestilo </w:t>
      </w:r>
      <w:r w:rsidR="008374F1" w:rsidRPr="00790CE0">
        <w:rPr>
          <w:rFonts w:ascii="Calibri" w:hAnsi="Calibri" w:cs="Calibri"/>
          <w:bCs/>
          <w:iCs/>
          <w:color w:val="000000"/>
          <w:sz w:val="22"/>
          <w:szCs w:val="22"/>
        </w:rPr>
        <w:t>da za 202</w:t>
      </w:r>
      <w:r w:rsidR="0015635E" w:rsidRPr="00790CE0">
        <w:rPr>
          <w:rFonts w:ascii="Calibri" w:hAnsi="Calibri" w:cs="Calibri"/>
          <w:bCs/>
          <w:iCs/>
          <w:color w:val="000000"/>
          <w:sz w:val="22"/>
          <w:szCs w:val="22"/>
        </w:rPr>
        <w:t>1</w:t>
      </w:r>
      <w:r w:rsidR="008374F1" w:rsidRPr="00790CE0">
        <w:rPr>
          <w:rFonts w:ascii="Calibri" w:hAnsi="Calibri" w:cs="Calibri"/>
          <w:bCs/>
          <w:iCs/>
          <w:color w:val="000000"/>
          <w:sz w:val="22"/>
          <w:szCs w:val="22"/>
        </w:rPr>
        <w:t>. godinu nije išla</w:t>
      </w:r>
      <w:r w:rsidR="008374F1" w:rsidRPr="00790CE0">
        <w:rPr>
          <w:rFonts w:ascii="Calibri" w:hAnsi="Calibri" w:cs="Calibri"/>
          <w:iCs/>
          <w:color w:val="000000"/>
          <w:sz w:val="22"/>
          <w:szCs w:val="22"/>
        </w:rPr>
        <w:t xml:space="preserve"> refundacija naknada plaća za bolovanja na teret HZZO-a</w:t>
      </w:r>
      <w:r w:rsidR="0015635E" w:rsidRPr="00790CE0">
        <w:rPr>
          <w:rFonts w:ascii="Calibri" w:hAnsi="Calibri" w:cs="Calibri"/>
          <w:iCs/>
          <w:color w:val="000000"/>
          <w:sz w:val="22"/>
          <w:szCs w:val="22"/>
        </w:rPr>
        <w:t>, već samo do travnja 2020. knjiženo u 2021. godini</w:t>
      </w:r>
      <w:r w:rsidR="00D240A5" w:rsidRPr="00790CE0">
        <w:rPr>
          <w:rFonts w:ascii="Calibri" w:hAnsi="Calibri" w:cs="Calibri"/>
          <w:iCs/>
          <w:color w:val="000000"/>
          <w:sz w:val="22"/>
          <w:szCs w:val="22"/>
        </w:rPr>
        <w:t>, dok je u 2022. izvršena refundacija</w:t>
      </w:r>
    </w:p>
    <w:p w14:paraId="71FD1FA8" w14:textId="77777777" w:rsidR="008374F1" w:rsidRPr="00790CE0" w:rsidRDefault="008374F1" w:rsidP="008374F1">
      <w:pPr>
        <w:pStyle w:val="StandardWeb"/>
        <w:rPr>
          <w:rFonts w:ascii="Calibri" w:hAnsi="Calibri" w:cs="Calibri"/>
          <w:color w:val="000000"/>
          <w:sz w:val="22"/>
          <w:szCs w:val="22"/>
        </w:rPr>
      </w:pPr>
      <w:r w:rsidRPr="00790CE0">
        <w:rPr>
          <w:rFonts w:ascii="Calibri" w:hAnsi="Calibri" w:cs="Calibri"/>
          <w:iCs/>
          <w:color w:val="000000"/>
          <w:sz w:val="22"/>
          <w:szCs w:val="22"/>
        </w:rPr>
        <w:t> </w:t>
      </w:r>
    </w:p>
    <w:p w14:paraId="799AB10B" w14:textId="77777777" w:rsidR="00F74F38" w:rsidRDefault="00F74F38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  <w:b/>
        </w:rPr>
      </w:pPr>
    </w:p>
    <w:p w14:paraId="16B45AA8" w14:textId="66BCF1F2" w:rsidR="008374F1" w:rsidRPr="00790CE0" w:rsidRDefault="0015635E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  <w:b/>
        </w:rPr>
        <w:lastRenderedPageBreak/>
        <w:t xml:space="preserve">Bilješka br. </w:t>
      </w:r>
      <w:r w:rsidR="00870E75" w:rsidRPr="00790CE0">
        <w:rPr>
          <w:rFonts w:ascii="Calibri" w:hAnsi="Calibri" w:cs="Calibri"/>
          <w:b/>
        </w:rPr>
        <w:t>1</w:t>
      </w:r>
      <w:r w:rsidR="00790CE0">
        <w:rPr>
          <w:rFonts w:ascii="Calibri" w:hAnsi="Calibri" w:cs="Calibri"/>
          <w:b/>
        </w:rPr>
        <w:t>9</w:t>
      </w:r>
    </w:p>
    <w:p w14:paraId="16A6199E" w14:textId="701717C9" w:rsidR="008374F1" w:rsidRPr="00790CE0" w:rsidRDefault="001A21B8" w:rsidP="008374F1">
      <w:pPr>
        <w:tabs>
          <w:tab w:val="left" w:pos="2355"/>
        </w:tabs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239</w:t>
      </w:r>
      <w:r w:rsidR="008374F1" w:rsidRPr="00790CE0">
        <w:rPr>
          <w:rFonts w:ascii="Calibri" w:hAnsi="Calibri" w:cs="Calibri"/>
        </w:rPr>
        <w:t xml:space="preserve"> – Ostale tekuće obveze -  odnose se na obveze za bolovanje na teret HZZO-a za povrat u proračun</w:t>
      </w:r>
      <w:r w:rsidR="0015635E" w:rsidRPr="00790CE0">
        <w:rPr>
          <w:rFonts w:ascii="Calibri" w:hAnsi="Calibri" w:cs="Calibri"/>
        </w:rPr>
        <w:t xml:space="preserve">. Budući da </w:t>
      </w:r>
      <w:r w:rsidR="00343F34" w:rsidRPr="00790CE0">
        <w:rPr>
          <w:rFonts w:ascii="Calibri" w:hAnsi="Calibri" w:cs="Calibri"/>
        </w:rPr>
        <w:t>za</w:t>
      </w:r>
      <w:r w:rsidR="0015635E" w:rsidRPr="00790CE0">
        <w:rPr>
          <w:rFonts w:ascii="Calibri" w:hAnsi="Calibri" w:cs="Calibri"/>
        </w:rPr>
        <w:t xml:space="preserve"> 2021</w:t>
      </w:r>
      <w:r w:rsidR="008374F1" w:rsidRPr="00790CE0">
        <w:rPr>
          <w:rFonts w:ascii="Calibri" w:hAnsi="Calibri" w:cs="Calibri"/>
        </w:rPr>
        <w:t>. godini nije izvršena refundacija bolovanja kao što je opisano u Bilješki br. 1</w:t>
      </w:r>
      <w:r w:rsidRPr="00790CE0">
        <w:rPr>
          <w:rFonts w:ascii="Calibri" w:hAnsi="Calibri" w:cs="Calibri"/>
        </w:rPr>
        <w:t>9</w:t>
      </w:r>
      <w:r w:rsidR="00343F34" w:rsidRPr="00790CE0">
        <w:rPr>
          <w:rFonts w:ascii="Calibri" w:hAnsi="Calibri" w:cs="Calibri"/>
        </w:rPr>
        <w:t>,</w:t>
      </w:r>
      <w:r w:rsidR="008374F1" w:rsidRPr="00790CE0">
        <w:rPr>
          <w:rFonts w:ascii="Calibri" w:hAnsi="Calibri" w:cs="Calibri"/>
        </w:rPr>
        <w:t xml:space="preserve"> stanje obveza</w:t>
      </w:r>
      <w:r w:rsidRPr="00790CE0">
        <w:rPr>
          <w:rFonts w:ascii="Calibri" w:hAnsi="Calibri" w:cs="Calibri"/>
        </w:rPr>
        <w:t xml:space="preserve"> u 2022. kada je izvršena refundacija, umanjeno je za</w:t>
      </w:r>
      <w:r w:rsidR="008374F1" w:rsidRPr="00790CE0">
        <w:rPr>
          <w:rFonts w:ascii="Calibri" w:hAnsi="Calibri" w:cs="Calibri"/>
        </w:rPr>
        <w:t xml:space="preserve"> </w:t>
      </w:r>
      <w:r w:rsidR="00C8742C" w:rsidRPr="00790CE0">
        <w:rPr>
          <w:rFonts w:ascii="Calibri" w:hAnsi="Calibri" w:cs="Calibri"/>
        </w:rPr>
        <w:t>57</w:t>
      </w:r>
      <w:r w:rsidR="0015635E" w:rsidRPr="00790CE0">
        <w:rPr>
          <w:rFonts w:ascii="Calibri" w:hAnsi="Calibri" w:cs="Calibri"/>
        </w:rPr>
        <w:t>,</w:t>
      </w:r>
      <w:r w:rsidR="00C8742C" w:rsidRPr="00790CE0">
        <w:rPr>
          <w:rFonts w:ascii="Calibri" w:hAnsi="Calibri" w:cs="Calibri"/>
        </w:rPr>
        <w:t>1</w:t>
      </w:r>
      <w:r w:rsidR="008374F1" w:rsidRPr="00790CE0">
        <w:rPr>
          <w:rFonts w:ascii="Calibri" w:hAnsi="Calibri" w:cs="Calibri"/>
        </w:rPr>
        <w:t>%</w:t>
      </w:r>
    </w:p>
    <w:p w14:paraId="7D317EDD" w14:textId="0659958A" w:rsidR="008374F1" w:rsidRPr="00790CE0" w:rsidRDefault="00343F34" w:rsidP="008374F1">
      <w:pPr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 xml:space="preserve">Bilješka br. </w:t>
      </w:r>
      <w:r w:rsidR="00790CE0">
        <w:rPr>
          <w:rFonts w:ascii="Calibri" w:hAnsi="Calibri" w:cs="Calibri"/>
          <w:b/>
        </w:rPr>
        <w:t>20</w:t>
      </w:r>
    </w:p>
    <w:p w14:paraId="6EDCD486" w14:textId="674EC47A" w:rsidR="008374F1" w:rsidRPr="00790CE0" w:rsidRDefault="00E27C7C" w:rsidP="008374F1">
      <w:pPr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24</w:t>
      </w:r>
      <w:r w:rsidR="008374F1" w:rsidRPr="00790CE0">
        <w:rPr>
          <w:rFonts w:ascii="Calibri" w:hAnsi="Calibri" w:cs="Calibri"/>
        </w:rPr>
        <w:t xml:space="preserve"> – Obveze za nabavu nefinancijske imovine – obveze</w:t>
      </w:r>
      <w:r w:rsidRPr="00790CE0">
        <w:rPr>
          <w:rFonts w:ascii="Calibri" w:hAnsi="Calibri" w:cs="Calibri"/>
        </w:rPr>
        <w:t xml:space="preserve"> u</w:t>
      </w:r>
      <w:r w:rsidR="003142F0" w:rsidRPr="00790CE0">
        <w:rPr>
          <w:rFonts w:ascii="Calibri" w:hAnsi="Calibri" w:cs="Calibri"/>
        </w:rPr>
        <w:t xml:space="preserve"> </w:t>
      </w:r>
      <w:r w:rsidRPr="00790CE0">
        <w:rPr>
          <w:rFonts w:ascii="Calibri" w:hAnsi="Calibri" w:cs="Calibri"/>
        </w:rPr>
        <w:t>2021.</w:t>
      </w:r>
      <w:r w:rsidR="003142F0" w:rsidRPr="00790CE0">
        <w:rPr>
          <w:rFonts w:ascii="Calibri" w:hAnsi="Calibri" w:cs="Calibri"/>
        </w:rPr>
        <w:t xml:space="preserve"> </w:t>
      </w:r>
      <w:r w:rsidRPr="00790CE0">
        <w:rPr>
          <w:rFonts w:ascii="Calibri" w:hAnsi="Calibri" w:cs="Calibri"/>
        </w:rPr>
        <w:t>godini</w:t>
      </w:r>
      <w:r w:rsidR="008374F1" w:rsidRPr="00790CE0">
        <w:rPr>
          <w:rFonts w:ascii="Calibri" w:hAnsi="Calibri" w:cs="Calibri"/>
        </w:rPr>
        <w:t xml:space="preserve"> u iznosu </w:t>
      </w:r>
      <w:r w:rsidR="00343F34" w:rsidRPr="00790CE0">
        <w:rPr>
          <w:rFonts w:ascii="Calibri" w:hAnsi="Calibri" w:cs="Calibri"/>
        </w:rPr>
        <w:t>30</w:t>
      </w:r>
      <w:r w:rsidR="008374F1" w:rsidRPr="00790CE0">
        <w:rPr>
          <w:rFonts w:ascii="Calibri" w:hAnsi="Calibri" w:cs="Calibri"/>
        </w:rPr>
        <w:t>.</w:t>
      </w:r>
      <w:r w:rsidR="00343F34" w:rsidRPr="00790CE0">
        <w:rPr>
          <w:rFonts w:ascii="Calibri" w:hAnsi="Calibri" w:cs="Calibri"/>
        </w:rPr>
        <w:t>100</w:t>
      </w:r>
      <w:r w:rsidR="008374F1" w:rsidRPr="00790CE0">
        <w:rPr>
          <w:rFonts w:ascii="Calibri" w:hAnsi="Calibri" w:cs="Calibri"/>
        </w:rPr>
        <w:t xml:space="preserve"> kn u odnose se na nabavu </w:t>
      </w:r>
      <w:r w:rsidR="00343F34" w:rsidRPr="00790CE0">
        <w:rPr>
          <w:rFonts w:ascii="Calibri" w:hAnsi="Calibri" w:cs="Calibri"/>
        </w:rPr>
        <w:t>namještaja u učionicama</w:t>
      </w:r>
      <w:r w:rsidR="008374F1" w:rsidRPr="00790CE0">
        <w:rPr>
          <w:rFonts w:ascii="Calibri" w:hAnsi="Calibri" w:cs="Calibri"/>
        </w:rPr>
        <w:t>, a podmirene su u siječnju 202</w:t>
      </w:r>
      <w:r w:rsidR="00343F34" w:rsidRPr="00790CE0">
        <w:rPr>
          <w:rFonts w:ascii="Calibri" w:hAnsi="Calibri" w:cs="Calibri"/>
        </w:rPr>
        <w:t>2</w:t>
      </w:r>
      <w:r w:rsidR="008374F1" w:rsidRPr="00790CE0">
        <w:rPr>
          <w:rFonts w:ascii="Calibri" w:hAnsi="Calibri" w:cs="Calibri"/>
        </w:rPr>
        <w:t>.</w:t>
      </w:r>
    </w:p>
    <w:p w14:paraId="28D21CC8" w14:textId="2F9108A1" w:rsidR="008374F1" w:rsidRPr="00790CE0" w:rsidRDefault="00D06648" w:rsidP="008374F1">
      <w:pPr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t xml:space="preserve">Bilješka br. </w:t>
      </w:r>
      <w:r w:rsidR="00E27C7C" w:rsidRPr="00790CE0">
        <w:rPr>
          <w:rFonts w:ascii="Calibri" w:hAnsi="Calibri" w:cs="Calibri"/>
          <w:b/>
        </w:rPr>
        <w:t>2</w:t>
      </w:r>
      <w:r w:rsidR="00790CE0">
        <w:rPr>
          <w:rFonts w:ascii="Calibri" w:hAnsi="Calibri" w:cs="Calibri"/>
          <w:b/>
        </w:rPr>
        <w:t>1</w:t>
      </w:r>
    </w:p>
    <w:p w14:paraId="1FA6E120" w14:textId="71211760" w:rsidR="008374F1" w:rsidRPr="00790CE0" w:rsidRDefault="00E27C7C" w:rsidP="008374F1">
      <w:pPr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92211</w:t>
      </w:r>
      <w:r w:rsidR="008374F1" w:rsidRPr="00790CE0">
        <w:rPr>
          <w:rFonts w:ascii="Calibri" w:hAnsi="Calibri" w:cs="Calibri"/>
        </w:rPr>
        <w:t xml:space="preserve"> – Višak prihoda poslovanja i </w:t>
      </w:r>
      <w:r w:rsidRPr="00790CE0">
        <w:rPr>
          <w:rFonts w:ascii="Calibri" w:hAnsi="Calibri" w:cs="Calibri"/>
        </w:rPr>
        <w:t>92222</w:t>
      </w:r>
      <w:r w:rsidR="008374F1" w:rsidRPr="00790CE0">
        <w:rPr>
          <w:rFonts w:ascii="Calibri" w:hAnsi="Calibri" w:cs="Calibri"/>
        </w:rPr>
        <w:t xml:space="preserve"> – Manjak prihoda od nefinancijske imovine</w:t>
      </w:r>
    </w:p>
    <w:p w14:paraId="0783FF4D" w14:textId="5125160B" w:rsidR="00A60D68" w:rsidRPr="00A60D68" w:rsidRDefault="00A60D68" w:rsidP="00A60D6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A60D68">
        <w:rPr>
          <w:rFonts w:eastAsia="Times New Roman" w:cstheme="minorHAnsi"/>
          <w:color w:val="000000"/>
          <w:lang w:eastAsia="hr-HR"/>
        </w:rPr>
        <w:t>Podaci u bilanci iskazani su nakon obvezne korekcije rezultata sukladno čl.82. Pravilnika o proračunskom računovodstvu te je iskazan višak prihoda poslovanja u iznosu 170.673,60 kn i manjak prihoda od nefinancijske imovine u iznosu od 37.967,30 kn.</w:t>
      </w:r>
    </w:p>
    <w:p w14:paraId="6DE5E504" w14:textId="77777777" w:rsidR="00A60D68" w:rsidRPr="00A60D68" w:rsidRDefault="00A60D68" w:rsidP="00A60D6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A60D68">
        <w:rPr>
          <w:rFonts w:eastAsia="Times New Roman" w:cstheme="minorHAnsi"/>
          <w:color w:val="000000"/>
          <w:lang w:eastAsia="hr-HR"/>
        </w:rPr>
        <w:t>Temeljem navedenog, postoji odstupanje u odnosu na PR-RAS kako slijedi:</w:t>
      </w:r>
    </w:p>
    <w:p w14:paraId="46FAB31A" w14:textId="0A5422D0" w:rsidR="003370EC" w:rsidRPr="00A60D68" w:rsidRDefault="003370EC" w:rsidP="003370EC">
      <w:pPr>
        <w:spacing w:line="240" w:lineRule="auto"/>
        <w:jc w:val="both"/>
        <w:rPr>
          <w:rFonts w:cstheme="minorHAnsi"/>
        </w:rPr>
      </w:pPr>
      <w:r w:rsidRPr="00A60D68">
        <w:rPr>
          <w:rFonts w:cstheme="minorHAnsi"/>
        </w:rPr>
        <w:t>Izvor 12 -</w:t>
      </w:r>
      <w:r w:rsidR="0027087F">
        <w:rPr>
          <w:rFonts w:cstheme="minorHAnsi"/>
        </w:rPr>
        <w:t xml:space="preserve"> </w:t>
      </w:r>
      <w:r w:rsidRPr="00A60D68">
        <w:rPr>
          <w:rFonts w:cstheme="minorHAnsi"/>
        </w:rPr>
        <w:t>višak prihoda poslovanja 51.383,41 i manjak prihoda od nefinancijske imovine 10.000,00</w:t>
      </w:r>
    </w:p>
    <w:p w14:paraId="222CF0DA" w14:textId="552DD679" w:rsidR="003370EC" w:rsidRDefault="003370EC" w:rsidP="003370EC">
      <w:pPr>
        <w:spacing w:line="240" w:lineRule="auto"/>
        <w:jc w:val="both"/>
        <w:rPr>
          <w:rFonts w:ascii="Calibri" w:hAnsi="Calibri" w:cs="Calibri"/>
        </w:rPr>
      </w:pPr>
      <w:r w:rsidRPr="00A60D68">
        <w:rPr>
          <w:rFonts w:cstheme="minorHAnsi"/>
        </w:rPr>
        <w:t>Izvor 11 – višak prihoda poslovanja 1</w:t>
      </w:r>
      <w:r w:rsidR="002F1BCE" w:rsidRPr="00A60D68">
        <w:rPr>
          <w:rFonts w:cstheme="minorHAnsi"/>
        </w:rPr>
        <w:t>.545,00 i manjak prihoda od nefinancijske imovine</w:t>
      </w:r>
      <w:r w:rsidR="002F1BCE">
        <w:rPr>
          <w:rFonts w:ascii="Calibri" w:hAnsi="Calibri" w:cs="Calibri"/>
        </w:rPr>
        <w:t xml:space="preserve"> 1.445,00</w:t>
      </w:r>
    </w:p>
    <w:p w14:paraId="4B8901C3" w14:textId="346FCBCE" w:rsidR="003370EC" w:rsidRDefault="003370EC" w:rsidP="003370EC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Izvor 52 –</w:t>
      </w:r>
      <w:r w:rsidR="0027087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višak prihoda poslovanja 1.067,05, </w:t>
      </w:r>
      <w:bookmarkStart w:id="0" w:name="_GoBack"/>
      <w:bookmarkEnd w:id="0"/>
    </w:p>
    <w:p w14:paraId="2167EC34" w14:textId="0FB6C8F5" w:rsidR="00FD5DCF" w:rsidRDefault="00076C74" w:rsidP="003370EC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3370EC">
        <w:rPr>
          <w:rFonts w:ascii="Calibri" w:hAnsi="Calibri" w:cs="Calibri"/>
        </w:rPr>
        <w:t xml:space="preserve">zvor 32 – </w:t>
      </w:r>
      <w:r w:rsidR="00FD5DCF">
        <w:rPr>
          <w:rFonts w:ascii="Calibri" w:hAnsi="Calibri" w:cs="Calibri"/>
        </w:rPr>
        <w:t>manjak prihoda poslovanja 19.278,38 i manjak prihoda od nefinancijske imovine</w:t>
      </w:r>
      <w:r w:rsidR="003370EC">
        <w:rPr>
          <w:rFonts w:ascii="Calibri" w:hAnsi="Calibri" w:cs="Calibri"/>
        </w:rPr>
        <w:t xml:space="preserve"> </w:t>
      </w:r>
      <w:r w:rsidR="00FD5DCF">
        <w:rPr>
          <w:rFonts w:ascii="Calibri" w:hAnsi="Calibri" w:cs="Calibri"/>
        </w:rPr>
        <w:t>37.967,30</w:t>
      </w:r>
      <w:r w:rsidR="003370EC">
        <w:rPr>
          <w:rFonts w:ascii="Calibri" w:hAnsi="Calibri" w:cs="Calibri"/>
        </w:rPr>
        <w:t xml:space="preserve">, </w:t>
      </w:r>
    </w:p>
    <w:p w14:paraId="29E06AA6" w14:textId="1B680355" w:rsidR="00FD5DCF" w:rsidRDefault="003370EC" w:rsidP="003370EC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Izvor 49 -  manjak </w:t>
      </w:r>
      <w:r w:rsidR="00FD5DCF">
        <w:rPr>
          <w:rFonts w:ascii="Calibri" w:hAnsi="Calibri" w:cs="Calibri"/>
        </w:rPr>
        <w:t xml:space="preserve">prihoda poslovanja </w:t>
      </w:r>
      <w:r>
        <w:rPr>
          <w:rFonts w:ascii="Calibri" w:hAnsi="Calibri" w:cs="Calibri"/>
        </w:rPr>
        <w:t xml:space="preserve">2.211,20, </w:t>
      </w:r>
    </w:p>
    <w:p w14:paraId="4B111674" w14:textId="634FA9C8" w:rsidR="00FD5DCF" w:rsidRDefault="003370EC" w:rsidP="003370EC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Izvor 54</w:t>
      </w:r>
      <w:r w:rsidR="0027087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višak </w:t>
      </w:r>
      <w:r w:rsidR="00FD5DCF">
        <w:rPr>
          <w:rFonts w:ascii="Calibri" w:hAnsi="Calibri" w:cs="Calibri"/>
        </w:rPr>
        <w:t>prihoda poslovanja 82</w:t>
      </w:r>
      <w:r>
        <w:rPr>
          <w:rFonts w:ascii="Calibri" w:hAnsi="Calibri" w:cs="Calibri"/>
        </w:rPr>
        <w:t>.290,66</w:t>
      </w:r>
      <w:r w:rsidR="00FD5DCF">
        <w:rPr>
          <w:rFonts w:ascii="Calibri" w:hAnsi="Calibri" w:cs="Calibri"/>
        </w:rPr>
        <w:t xml:space="preserve"> i manjak prihoda od nefinancijske imovine 5.000,00</w:t>
      </w:r>
      <w:r>
        <w:rPr>
          <w:rFonts w:ascii="Calibri" w:hAnsi="Calibri" w:cs="Calibri"/>
        </w:rPr>
        <w:t>,</w:t>
      </w:r>
    </w:p>
    <w:p w14:paraId="2B495991" w14:textId="724822F6" w:rsidR="00FD5DCF" w:rsidRDefault="003370EC" w:rsidP="003370EC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Izvor 62 – višak </w:t>
      </w:r>
      <w:r w:rsidR="00FD5DCF">
        <w:rPr>
          <w:rFonts w:ascii="Calibri" w:hAnsi="Calibri" w:cs="Calibri"/>
        </w:rPr>
        <w:t xml:space="preserve">prihoda poslovanja </w:t>
      </w:r>
      <w:r>
        <w:rPr>
          <w:rFonts w:ascii="Calibri" w:hAnsi="Calibri" w:cs="Calibri"/>
        </w:rPr>
        <w:t>1.0</w:t>
      </w:r>
      <w:r w:rsidR="00B15334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0,00, </w:t>
      </w:r>
    </w:p>
    <w:p w14:paraId="28342ACC" w14:textId="2A4BC620" w:rsidR="003370EC" w:rsidRDefault="003370EC" w:rsidP="003370EC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Izvor 72 – </w:t>
      </w:r>
      <w:r w:rsidR="00FD5DCF">
        <w:rPr>
          <w:rFonts w:ascii="Calibri" w:hAnsi="Calibri" w:cs="Calibri"/>
        </w:rPr>
        <w:t>manjak prihoda od nefinancijske imovine</w:t>
      </w:r>
      <w:r>
        <w:rPr>
          <w:rFonts w:ascii="Calibri" w:hAnsi="Calibri" w:cs="Calibri"/>
        </w:rPr>
        <w:t xml:space="preserve"> 4.066,53.</w:t>
      </w:r>
    </w:p>
    <w:p w14:paraId="487C46D5" w14:textId="77777777" w:rsidR="00F23418" w:rsidRDefault="00F23418" w:rsidP="003370EC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Ostvareni višak prihoda od redovnog poslovanja u 2022. iznosi 115.796,54 kn, dok preneseni višak prihoda od redovnog poslovanja iznosi 101.422,06 kn.</w:t>
      </w:r>
    </w:p>
    <w:p w14:paraId="7864339D" w14:textId="54722DE7" w:rsidR="00F23418" w:rsidRPr="00790CE0" w:rsidRDefault="00F23418" w:rsidP="003370EC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Ostvareni manjak prihoda od nefinancijske imovine u 2022. iznosi 58.478,83 kn, dok preneseni manjak prihoda od nefinancijske imovine iznosi 26.033,47 kn</w:t>
      </w:r>
    </w:p>
    <w:p w14:paraId="0700EC1F" w14:textId="77777777" w:rsidR="0027087F" w:rsidRDefault="008374F1" w:rsidP="008374F1">
      <w:pPr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 xml:space="preserve">Ostvaren je višak prihoda poslovanja u iznosu od </w:t>
      </w:r>
      <w:r w:rsidR="00E27C7C" w:rsidRPr="00790CE0">
        <w:rPr>
          <w:rFonts w:ascii="Calibri" w:hAnsi="Calibri" w:cs="Calibri"/>
        </w:rPr>
        <w:t>217.218,60</w:t>
      </w:r>
      <w:r w:rsidRPr="00790CE0">
        <w:rPr>
          <w:rFonts w:ascii="Calibri" w:hAnsi="Calibri" w:cs="Calibri"/>
        </w:rPr>
        <w:t xml:space="preserve"> kn te manjak prihoda od nefinancijske imovine u iznosu od </w:t>
      </w:r>
      <w:r w:rsidR="00E27C7C" w:rsidRPr="00790CE0">
        <w:rPr>
          <w:rFonts w:ascii="Calibri" w:hAnsi="Calibri" w:cs="Calibri"/>
        </w:rPr>
        <w:t>84.512,30</w:t>
      </w:r>
      <w:r w:rsidRPr="00790CE0">
        <w:rPr>
          <w:rFonts w:ascii="Calibri" w:hAnsi="Calibri" w:cs="Calibri"/>
        </w:rPr>
        <w:t xml:space="preserve"> kn. Izvršena je propisana obvezna korekcija rezultata temeljem čl. 82. Pravilnika o proračunskom računovodstvu i računskom planu s datumom 31.12.20</w:t>
      </w:r>
      <w:r w:rsidR="00343F34" w:rsidRPr="00790CE0">
        <w:rPr>
          <w:rFonts w:ascii="Calibri" w:hAnsi="Calibri" w:cs="Calibri"/>
        </w:rPr>
        <w:t>2</w:t>
      </w:r>
      <w:r w:rsidR="00E27C7C" w:rsidRPr="00790CE0">
        <w:rPr>
          <w:rFonts w:ascii="Calibri" w:hAnsi="Calibri" w:cs="Calibri"/>
        </w:rPr>
        <w:t>2</w:t>
      </w:r>
      <w:r w:rsidRPr="00790CE0">
        <w:rPr>
          <w:rFonts w:ascii="Calibri" w:hAnsi="Calibri" w:cs="Calibri"/>
        </w:rPr>
        <w:t xml:space="preserve">. godine za nabavljenu nefinancijsku imovinu u ukupnom iznosu od </w:t>
      </w:r>
      <w:r w:rsidR="00E27C7C" w:rsidRPr="00790CE0">
        <w:rPr>
          <w:rFonts w:ascii="Calibri" w:hAnsi="Calibri" w:cs="Calibri"/>
        </w:rPr>
        <w:t>46</w:t>
      </w:r>
      <w:r w:rsidR="00343F34" w:rsidRPr="00790CE0">
        <w:rPr>
          <w:rFonts w:ascii="Calibri" w:hAnsi="Calibri" w:cs="Calibri"/>
        </w:rPr>
        <w:t>.</w:t>
      </w:r>
      <w:r w:rsidR="00E27C7C" w:rsidRPr="00790CE0">
        <w:rPr>
          <w:rFonts w:ascii="Calibri" w:hAnsi="Calibri" w:cs="Calibri"/>
        </w:rPr>
        <w:t>545,00</w:t>
      </w:r>
      <w:r w:rsidRPr="00790CE0">
        <w:rPr>
          <w:rFonts w:ascii="Calibri" w:hAnsi="Calibri" w:cs="Calibri"/>
        </w:rPr>
        <w:t xml:space="preserve"> kn. Odnosi se na Prihode iz nadležnog proračuna za financiranje rashoda za nabavu nefinancijske imovine</w:t>
      </w:r>
      <w:r w:rsidR="00E27C7C" w:rsidRPr="00790CE0">
        <w:rPr>
          <w:rFonts w:ascii="Calibri" w:hAnsi="Calibri" w:cs="Calibri"/>
        </w:rPr>
        <w:t xml:space="preserve"> </w:t>
      </w:r>
      <w:r w:rsidRPr="00790CE0">
        <w:rPr>
          <w:rFonts w:ascii="Calibri" w:hAnsi="Calibri" w:cs="Calibri"/>
        </w:rPr>
        <w:t>i Kapitalne pomoći proračunskim korisnicima iz proračuna koji im nije nadležan. Korekcijom rezultata umanjen je višak prihoda poslovanja te iznosi 1</w:t>
      </w:r>
      <w:r w:rsidR="00E27C7C" w:rsidRPr="00790CE0">
        <w:rPr>
          <w:rFonts w:ascii="Calibri" w:hAnsi="Calibri" w:cs="Calibri"/>
        </w:rPr>
        <w:t>70</w:t>
      </w:r>
      <w:r w:rsidRPr="00790CE0">
        <w:rPr>
          <w:rFonts w:ascii="Calibri" w:hAnsi="Calibri" w:cs="Calibri"/>
        </w:rPr>
        <w:t>.</w:t>
      </w:r>
      <w:r w:rsidR="00E27C7C" w:rsidRPr="00790CE0">
        <w:rPr>
          <w:rFonts w:ascii="Calibri" w:hAnsi="Calibri" w:cs="Calibri"/>
        </w:rPr>
        <w:t>673,60</w:t>
      </w:r>
      <w:r w:rsidRPr="00790CE0">
        <w:rPr>
          <w:rFonts w:ascii="Calibri" w:hAnsi="Calibri" w:cs="Calibri"/>
        </w:rPr>
        <w:t xml:space="preserve"> kn, ali i manjak prihoda od nefinancijske imovine koji nakon obveze korekcije iznosi </w:t>
      </w:r>
      <w:r w:rsidR="00E27C7C" w:rsidRPr="00790CE0">
        <w:rPr>
          <w:rFonts w:ascii="Calibri" w:hAnsi="Calibri" w:cs="Calibri"/>
        </w:rPr>
        <w:t>37</w:t>
      </w:r>
      <w:r w:rsidRPr="00790CE0">
        <w:rPr>
          <w:rFonts w:ascii="Calibri" w:hAnsi="Calibri" w:cs="Calibri"/>
        </w:rPr>
        <w:t>.</w:t>
      </w:r>
      <w:r w:rsidR="00E27C7C" w:rsidRPr="00790CE0">
        <w:rPr>
          <w:rFonts w:ascii="Calibri" w:hAnsi="Calibri" w:cs="Calibri"/>
        </w:rPr>
        <w:t>967,30</w:t>
      </w:r>
      <w:r w:rsidRPr="00790CE0">
        <w:rPr>
          <w:rFonts w:ascii="Calibri" w:hAnsi="Calibri" w:cs="Calibri"/>
        </w:rPr>
        <w:t xml:space="preserve"> kn.</w:t>
      </w:r>
      <w:r w:rsidR="00D01A8F">
        <w:rPr>
          <w:rFonts w:ascii="Calibri" w:hAnsi="Calibri" w:cs="Calibri"/>
        </w:rPr>
        <w:t xml:space="preserve"> </w:t>
      </w:r>
    </w:p>
    <w:p w14:paraId="79C4FC72" w14:textId="3E315E71" w:rsidR="008374F1" w:rsidRDefault="008374F1" w:rsidP="008374F1">
      <w:pPr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Ukupan rezultat nakon korekcije ostao je isti, ali prikaz rezultata u Bilanci razlikuje se onom u obrascu PR-RAS.</w:t>
      </w:r>
      <w:r w:rsidR="00825EC8">
        <w:rPr>
          <w:rFonts w:ascii="Calibri" w:hAnsi="Calibri" w:cs="Calibri"/>
        </w:rPr>
        <w:t xml:space="preserve"> </w:t>
      </w:r>
    </w:p>
    <w:p w14:paraId="15159C99" w14:textId="172D85CA" w:rsidR="008374F1" w:rsidRPr="00790CE0" w:rsidRDefault="008374F1" w:rsidP="008374F1">
      <w:pPr>
        <w:spacing w:line="240" w:lineRule="auto"/>
        <w:jc w:val="both"/>
        <w:rPr>
          <w:rFonts w:ascii="Calibri" w:hAnsi="Calibri" w:cs="Calibri"/>
          <w:b/>
        </w:rPr>
      </w:pPr>
      <w:r w:rsidRPr="00790CE0">
        <w:rPr>
          <w:rFonts w:ascii="Calibri" w:hAnsi="Calibri" w:cs="Calibri"/>
          <w:b/>
        </w:rPr>
        <w:lastRenderedPageBreak/>
        <w:t>Bilješka br. 2</w:t>
      </w:r>
      <w:r w:rsidR="00790CE0">
        <w:rPr>
          <w:rFonts w:ascii="Calibri" w:hAnsi="Calibri" w:cs="Calibri"/>
          <w:b/>
        </w:rPr>
        <w:t>2</w:t>
      </w:r>
    </w:p>
    <w:p w14:paraId="792564BB" w14:textId="614512A6" w:rsidR="008374F1" w:rsidRPr="00790CE0" w:rsidRDefault="008374F1" w:rsidP="008374F1">
      <w:pPr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Školska ustanova nema iskazane podatke u bilanci koji se odnose na popis ugovornih odnosa i slično koji uz ispunjenje određenih uvjeta, mogu postati imovina</w:t>
      </w:r>
      <w:r w:rsidR="00F727D1" w:rsidRPr="00790CE0">
        <w:rPr>
          <w:rFonts w:ascii="Calibri" w:hAnsi="Calibri" w:cs="Calibri"/>
        </w:rPr>
        <w:t xml:space="preserve"> ili obveza</w:t>
      </w:r>
      <w:r w:rsidRPr="00790CE0">
        <w:rPr>
          <w:rFonts w:ascii="Calibri" w:hAnsi="Calibri" w:cs="Calibri"/>
        </w:rPr>
        <w:t xml:space="preserve"> (dana kreditna pisma, hipoteke i slično) pa se obavezne bilješke na tablicama uz Bilancu ne iskazuju.</w:t>
      </w:r>
      <w:r w:rsidR="00F727D1" w:rsidRPr="00790CE0">
        <w:rPr>
          <w:rFonts w:ascii="Calibri" w:hAnsi="Calibri" w:cs="Calibri"/>
        </w:rPr>
        <w:t xml:space="preserve"> Potencijalne obveze po sudskim sporovima iskazane su kao izvanbilančni zapisi.</w:t>
      </w:r>
    </w:p>
    <w:p w14:paraId="2A966141" w14:textId="27CAFBC9" w:rsidR="008374F1" w:rsidRPr="00790CE0" w:rsidRDefault="008374F1" w:rsidP="008374F1">
      <w:pPr>
        <w:spacing w:line="240" w:lineRule="auto"/>
        <w:jc w:val="both"/>
        <w:rPr>
          <w:rFonts w:ascii="Calibri" w:hAnsi="Calibri" w:cs="Calibri"/>
        </w:rPr>
      </w:pPr>
      <w:r w:rsidRPr="00790CE0">
        <w:rPr>
          <w:rFonts w:ascii="Calibri" w:hAnsi="Calibri" w:cs="Calibri"/>
        </w:rPr>
        <w:t>Tablični prikaz sudskih sporova u tijeku koji mogu postati obveza:</w:t>
      </w:r>
    </w:p>
    <w:tbl>
      <w:tblPr>
        <w:tblW w:w="9966" w:type="dxa"/>
        <w:tblInd w:w="113" w:type="dxa"/>
        <w:tblLook w:val="04A0" w:firstRow="1" w:lastRow="0" w:firstColumn="1" w:lastColumn="0" w:noHBand="0" w:noVBand="1"/>
      </w:tblPr>
      <w:tblGrid>
        <w:gridCol w:w="553"/>
        <w:gridCol w:w="1494"/>
        <w:gridCol w:w="1045"/>
        <w:gridCol w:w="839"/>
        <w:gridCol w:w="868"/>
        <w:gridCol w:w="1129"/>
        <w:gridCol w:w="1398"/>
        <w:gridCol w:w="1600"/>
        <w:gridCol w:w="1040"/>
      </w:tblGrid>
      <w:tr w:rsidR="00157D88" w:rsidRPr="00157D88" w14:paraId="3BC5EC25" w14:textId="77777777" w:rsidTr="000B522E">
        <w:trPr>
          <w:trHeight w:val="7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F5F4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Red. br.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65C9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Ovrhovoditelj Tužitelj 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A930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Ovršenik Tuženik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4FC1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Sažeti opis prirode spora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9D98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Iznos glavnice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39B13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Procjena financijskog učinka 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0ECFC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Procijenjeno vrijeme odljeva sredstava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6B85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Početak sudskog spora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9D57" w14:textId="5CDC64B1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Napo</w:t>
            </w:r>
            <w:r w:rsidR="000B522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mena </w:t>
            </w:r>
          </w:p>
        </w:tc>
      </w:tr>
      <w:tr w:rsidR="00157D88" w:rsidRPr="00157D88" w14:paraId="1265C650" w14:textId="77777777" w:rsidTr="00D01A8F">
        <w:trPr>
          <w:trHeight w:val="296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239B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B4D2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269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A904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II.gimnazija Osijek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D84A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86EC" w14:textId="77777777" w:rsidR="00157D88" w:rsidRPr="00157D88" w:rsidRDefault="00157D88" w:rsidP="00157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8.085,98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BEEA" w14:textId="77777777" w:rsidR="00157D88" w:rsidRPr="00157D88" w:rsidRDefault="00157D88" w:rsidP="00157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16.171,96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CCCF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E4B7" w14:textId="77777777" w:rsidR="00157D88" w:rsidRPr="00157D88" w:rsidRDefault="00157D88" w:rsidP="00157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28.12.2020.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5E6D8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57D88" w:rsidRPr="00157D88" w14:paraId="3A7DE49F" w14:textId="77777777" w:rsidTr="00D01A8F">
        <w:trPr>
          <w:trHeight w:val="43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AD5F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0C32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2401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CF94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II.gimnazija Osijek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2C84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B64B" w14:textId="77777777" w:rsidR="00157D88" w:rsidRPr="00157D88" w:rsidRDefault="00157D88" w:rsidP="00157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7.882,21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73C20" w14:textId="77777777" w:rsidR="00157D88" w:rsidRPr="00157D88" w:rsidRDefault="00157D88" w:rsidP="00157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15.764,42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A9295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3ABD" w14:textId="77777777" w:rsidR="00157D88" w:rsidRPr="00157D88" w:rsidRDefault="00157D88" w:rsidP="00157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12.2.2021.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51FB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57D88" w:rsidRPr="00157D88" w14:paraId="40E24B59" w14:textId="77777777" w:rsidTr="00D01A8F">
        <w:trPr>
          <w:trHeight w:val="23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8AD2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52B5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Fizička osoba 2403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E157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II.gimnazija Osijek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9C8C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 xml:space="preserve">Razlika plaće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8DD0" w14:textId="77777777" w:rsidR="00157D88" w:rsidRPr="00157D88" w:rsidRDefault="00157D88" w:rsidP="00157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7.417,59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72E11" w14:textId="77777777" w:rsidR="00157D88" w:rsidRPr="00157D88" w:rsidRDefault="00157D88" w:rsidP="00157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14.835,18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2348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Tijekom 2022.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96A95" w14:textId="77777777" w:rsidR="00157D88" w:rsidRPr="00157D88" w:rsidRDefault="00157D88" w:rsidP="00157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12.2.2021.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9F69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tr w:rsidR="00157D88" w:rsidRPr="00157D88" w14:paraId="02D24E14" w14:textId="77777777" w:rsidTr="00D01A8F">
        <w:trPr>
          <w:trHeight w:val="359"/>
        </w:trPr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164C2" w14:textId="77777777" w:rsidR="00157D88" w:rsidRPr="00157D88" w:rsidRDefault="00157D88" w:rsidP="00157D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2EA2" w14:textId="77777777" w:rsidR="00157D88" w:rsidRPr="00157D88" w:rsidRDefault="00157D88" w:rsidP="00157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23.385,78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D39E" w14:textId="77777777" w:rsidR="00157D88" w:rsidRPr="00157D88" w:rsidRDefault="00157D88" w:rsidP="00157D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46.771,56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3B47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D555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DCBE" w14:textId="77777777" w:rsidR="00157D88" w:rsidRPr="00157D88" w:rsidRDefault="00157D88" w:rsidP="00157D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57D88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772ABB3D" w14:textId="77777777" w:rsidR="000B522E" w:rsidRDefault="000B522E" w:rsidP="00C8742C">
      <w:pPr>
        <w:spacing w:line="240" w:lineRule="auto"/>
        <w:jc w:val="both"/>
      </w:pPr>
    </w:p>
    <w:p w14:paraId="5C67C91C" w14:textId="3C7BDF1A" w:rsidR="00C8742C" w:rsidRPr="00790CE0" w:rsidRDefault="00C8742C" w:rsidP="00C8742C">
      <w:pPr>
        <w:spacing w:line="240" w:lineRule="auto"/>
        <w:jc w:val="both"/>
        <w:rPr>
          <w:b/>
        </w:rPr>
      </w:pPr>
      <w:r w:rsidRPr="00790CE0">
        <w:t>991 – Izvanbilančni zapisi-aktiva i 996 – izvanbilančni zapisi-pasiva – u izvanbilančnim zapisima  evidentirana je tuđa imovina dobivena</w:t>
      </w:r>
      <w:r w:rsidR="00EF236D" w:rsidRPr="00790CE0">
        <w:t xml:space="preserve"> </w:t>
      </w:r>
      <w:r w:rsidRPr="00790CE0">
        <w:t>na korištenje</w:t>
      </w:r>
      <w:r w:rsidR="00EF236D" w:rsidRPr="00790CE0">
        <w:t xml:space="preserve"> u iznosu 188.964,70 </w:t>
      </w:r>
      <w:r w:rsidRPr="00790CE0">
        <w:t xml:space="preserve"> i potencijalne obveze po osnovi sudskih sporova u tijeku</w:t>
      </w:r>
      <w:r w:rsidR="00EF236D" w:rsidRPr="00790CE0">
        <w:t xml:space="preserve"> u iznosu 46.771,56</w:t>
      </w:r>
      <w:r w:rsidRPr="00790CE0">
        <w:t>. Iznos je umanjen za 62,6%, budući da je Škola u 2022. godini izvršila isplatu po osnovi sudskih sporova za 29 zaposlenika</w:t>
      </w:r>
    </w:p>
    <w:p w14:paraId="0A04F8B1" w14:textId="77777777" w:rsidR="000B522E" w:rsidRDefault="000B522E" w:rsidP="008374F1">
      <w:pPr>
        <w:tabs>
          <w:tab w:val="left" w:pos="2355"/>
        </w:tabs>
        <w:spacing w:line="240" w:lineRule="auto"/>
        <w:jc w:val="both"/>
        <w:rPr>
          <w:b/>
          <w:u w:val="single"/>
        </w:rPr>
      </w:pPr>
    </w:p>
    <w:p w14:paraId="2FFCA5C1" w14:textId="630D2302" w:rsidR="008374F1" w:rsidRPr="00790CE0" w:rsidRDefault="008374F1" w:rsidP="008374F1">
      <w:pPr>
        <w:tabs>
          <w:tab w:val="left" w:pos="2355"/>
        </w:tabs>
        <w:spacing w:line="240" w:lineRule="auto"/>
        <w:jc w:val="both"/>
      </w:pPr>
      <w:r w:rsidRPr="00790CE0">
        <w:rPr>
          <w:b/>
          <w:u w:val="single"/>
        </w:rPr>
        <w:t>BILJEŠKE  UZ IZVJEŠTAJ O RASHODIMA PREMA FUNKCIJSKOJ KLASIFIKACIJI</w:t>
      </w:r>
    </w:p>
    <w:p w14:paraId="0A6F9982" w14:textId="6649D4C7" w:rsidR="008374F1" w:rsidRPr="00790CE0" w:rsidRDefault="008374F1" w:rsidP="008374F1">
      <w:pPr>
        <w:spacing w:line="240" w:lineRule="auto"/>
        <w:jc w:val="both"/>
      </w:pPr>
      <w:r w:rsidRPr="00790CE0">
        <w:rPr>
          <w:b/>
        </w:rPr>
        <w:t>Bilješka br. 2</w:t>
      </w:r>
      <w:r w:rsidR="00790CE0">
        <w:rPr>
          <w:b/>
        </w:rPr>
        <w:t>3</w:t>
      </w:r>
    </w:p>
    <w:p w14:paraId="7660D322" w14:textId="2E75D6D6" w:rsidR="008374F1" w:rsidRPr="00F74F38" w:rsidRDefault="00F74F38" w:rsidP="008374F1">
      <w:pPr>
        <w:tabs>
          <w:tab w:val="left" w:pos="2355"/>
        </w:tabs>
        <w:spacing w:line="240" w:lineRule="auto"/>
        <w:jc w:val="both"/>
      </w:pPr>
      <w:r w:rsidRPr="00F74F38">
        <w:rPr>
          <w:color w:val="000000"/>
        </w:rPr>
        <w:t xml:space="preserve">U obrascu su iskazani rashodi poslovanja i rashodi za nabavu nefinancijske imovine razvrstani prema njihovoj namjeni. Isti podatak iskazan je na poziciji Y354 Obrasca: PR-RAS. Prema tumačenju Ministarstva znanosti i obrazovanja, svi rashodi ostvareni u 2022. godini bez prenesenog rezultata iskazuju se na jednoj funkciji 0922 Više srednjoškolsko obrazovanje – </w:t>
      </w:r>
      <w:r w:rsidRPr="00F74F38">
        <w:t xml:space="preserve">9.967.710,61 </w:t>
      </w:r>
      <w:r w:rsidRPr="00F74F38">
        <w:rPr>
          <w:color w:val="000000"/>
        </w:rPr>
        <w:t xml:space="preserve">kn. </w:t>
      </w:r>
    </w:p>
    <w:p w14:paraId="21A4B61F" w14:textId="1BA17197" w:rsidR="003142F0" w:rsidRPr="00790CE0" w:rsidRDefault="003142F0" w:rsidP="008374F1">
      <w:pPr>
        <w:tabs>
          <w:tab w:val="left" w:pos="2355"/>
        </w:tabs>
        <w:spacing w:line="240" w:lineRule="auto"/>
        <w:jc w:val="both"/>
      </w:pPr>
    </w:p>
    <w:p w14:paraId="7B90C76B" w14:textId="77777777" w:rsidR="008374F1" w:rsidRPr="00790CE0" w:rsidRDefault="008374F1" w:rsidP="008374F1">
      <w:pPr>
        <w:tabs>
          <w:tab w:val="left" w:pos="2355"/>
        </w:tabs>
        <w:spacing w:line="240" w:lineRule="auto"/>
        <w:jc w:val="both"/>
        <w:rPr>
          <w:b/>
          <w:u w:val="single"/>
        </w:rPr>
      </w:pPr>
      <w:r w:rsidRPr="00790CE0">
        <w:rPr>
          <w:b/>
          <w:u w:val="single"/>
        </w:rPr>
        <w:t>BILJEŠKE  UZ IZVJEŠTAJ O PROMJENAMA U VRIJEDNOSTI I OBUJMU IMOVINE I OBVEZA</w:t>
      </w:r>
    </w:p>
    <w:p w14:paraId="7C3F4EAD" w14:textId="2D89B2D7" w:rsidR="008374F1" w:rsidRPr="00790CE0" w:rsidRDefault="00D06648" w:rsidP="008374F1">
      <w:pPr>
        <w:tabs>
          <w:tab w:val="left" w:pos="2355"/>
        </w:tabs>
        <w:spacing w:line="240" w:lineRule="auto"/>
        <w:jc w:val="both"/>
      </w:pPr>
      <w:r w:rsidRPr="00790CE0">
        <w:rPr>
          <w:b/>
        </w:rPr>
        <w:t>Bilješka br. 2</w:t>
      </w:r>
      <w:r w:rsidR="00790CE0">
        <w:rPr>
          <w:b/>
        </w:rPr>
        <w:t>4</w:t>
      </w:r>
    </w:p>
    <w:p w14:paraId="54A94153" w14:textId="38A3DCAB" w:rsidR="00115615" w:rsidRPr="00A85086" w:rsidRDefault="00157D88" w:rsidP="008374F1">
      <w:pPr>
        <w:tabs>
          <w:tab w:val="left" w:pos="2355"/>
        </w:tabs>
        <w:spacing w:line="240" w:lineRule="auto"/>
        <w:jc w:val="both"/>
        <w:rPr>
          <w:b/>
          <w:u w:val="single"/>
        </w:rPr>
      </w:pPr>
      <w:r w:rsidRPr="00790CE0">
        <w:t xml:space="preserve">P003 - </w:t>
      </w:r>
      <w:r w:rsidR="00A85086" w:rsidRPr="00A85086">
        <w:rPr>
          <w:color w:val="000000"/>
        </w:rPr>
        <w:t xml:space="preserve">Promjena u vrijednosti (revalorizacija) imovine – iskazano je smanjenje proizvedene dugotrajne imovine od </w:t>
      </w:r>
      <w:r w:rsidR="00A85086">
        <w:rPr>
          <w:color w:val="000000"/>
        </w:rPr>
        <w:t>5</w:t>
      </w:r>
      <w:r w:rsidR="00A85086" w:rsidRPr="00A85086">
        <w:rPr>
          <w:color w:val="000000"/>
        </w:rPr>
        <w:t>.</w:t>
      </w:r>
      <w:r w:rsidR="00A85086">
        <w:rPr>
          <w:color w:val="000000"/>
        </w:rPr>
        <w:t>22</w:t>
      </w:r>
      <w:r w:rsidR="0027087F">
        <w:rPr>
          <w:color w:val="000000"/>
        </w:rPr>
        <w:t>2</w:t>
      </w:r>
      <w:r w:rsidR="00A85086">
        <w:rPr>
          <w:color w:val="000000"/>
        </w:rPr>
        <w:t>,41</w:t>
      </w:r>
      <w:r w:rsidR="00A85086" w:rsidRPr="00A85086">
        <w:rPr>
          <w:color w:val="000000"/>
        </w:rPr>
        <w:t xml:space="preserve"> kn jer je u izvještajnom razdoblju Odlukom o popisu imovine i obveza rashodovana oštećena imovina koja više nema vjerojatnosti buduće koristi u obavljanju djelatnosti</w:t>
      </w:r>
    </w:p>
    <w:p w14:paraId="7DE22684" w14:textId="77777777" w:rsidR="00D01A8F" w:rsidRDefault="00D01A8F" w:rsidP="008374F1">
      <w:pPr>
        <w:tabs>
          <w:tab w:val="left" w:pos="2355"/>
        </w:tabs>
        <w:spacing w:line="240" w:lineRule="auto"/>
        <w:jc w:val="both"/>
        <w:rPr>
          <w:b/>
          <w:u w:val="single"/>
        </w:rPr>
      </w:pPr>
    </w:p>
    <w:p w14:paraId="3A01AE9C" w14:textId="41A8A581" w:rsidR="008374F1" w:rsidRPr="00790CE0" w:rsidRDefault="008374F1" w:rsidP="008374F1">
      <w:pPr>
        <w:tabs>
          <w:tab w:val="left" w:pos="2355"/>
        </w:tabs>
        <w:spacing w:line="240" w:lineRule="auto"/>
        <w:jc w:val="both"/>
        <w:rPr>
          <w:b/>
          <w:u w:val="single"/>
        </w:rPr>
      </w:pPr>
      <w:r w:rsidRPr="00790CE0">
        <w:rPr>
          <w:b/>
          <w:u w:val="single"/>
        </w:rPr>
        <w:t>BILJEŠKE  UZ IZVJEŠTAJ  O OBVEZAMA</w:t>
      </w:r>
    </w:p>
    <w:p w14:paraId="6D947322" w14:textId="34F17D4A" w:rsidR="008374F1" w:rsidRPr="00790CE0" w:rsidRDefault="00D06648" w:rsidP="008374F1">
      <w:pPr>
        <w:tabs>
          <w:tab w:val="left" w:pos="2355"/>
        </w:tabs>
        <w:spacing w:line="240" w:lineRule="auto"/>
        <w:jc w:val="both"/>
      </w:pPr>
      <w:r w:rsidRPr="00790CE0">
        <w:rPr>
          <w:b/>
        </w:rPr>
        <w:t>Bilješka br. 2</w:t>
      </w:r>
      <w:r w:rsidR="00790CE0">
        <w:rPr>
          <w:b/>
        </w:rPr>
        <w:t>5</w:t>
      </w:r>
    </w:p>
    <w:p w14:paraId="36CA9789" w14:textId="3BA16AD7" w:rsidR="00A85086" w:rsidRPr="00A85086" w:rsidRDefault="00A85086" w:rsidP="008374F1">
      <w:pPr>
        <w:tabs>
          <w:tab w:val="left" w:pos="2355"/>
        </w:tabs>
        <w:spacing w:line="240" w:lineRule="auto"/>
        <w:jc w:val="both"/>
      </w:pPr>
      <w:r>
        <w:t xml:space="preserve">V007 - </w:t>
      </w:r>
      <w:r w:rsidRPr="00A85086">
        <w:rPr>
          <w:color w:val="000000"/>
        </w:rPr>
        <w:t>Stanje dospjelih obveza na kraju izvještajnog razdoblja iznosi 0 kn jer su sve obveze plaćene po dosp</w:t>
      </w:r>
      <w:r w:rsidR="00D01A8F">
        <w:rPr>
          <w:color w:val="000000"/>
        </w:rPr>
        <w:t>i</w:t>
      </w:r>
      <w:r w:rsidRPr="00A85086">
        <w:rPr>
          <w:color w:val="000000"/>
        </w:rPr>
        <w:t>jeću.</w:t>
      </w:r>
    </w:p>
    <w:p w14:paraId="7311BEBC" w14:textId="56FA47C7" w:rsidR="008374F1" w:rsidRPr="00790CE0" w:rsidRDefault="00E42A94" w:rsidP="008374F1">
      <w:pPr>
        <w:tabs>
          <w:tab w:val="left" w:pos="2355"/>
        </w:tabs>
        <w:spacing w:line="240" w:lineRule="auto"/>
        <w:jc w:val="both"/>
      </w:pPr>
      <w:r w:rsidRPr="00790CE0">
        <w:lastRenderedPageBreak/>
        <w:t>V00</w:t>
      </w:r>
      <w:r w:rsidR="00A85086">
        <w:t>9</w:t>
      </w:r>
      <w:r w:rsidR="008374F1" w:rsidRPr="00790CE0">
        <w:t xml:space="preserve"> – stanje</w:t>
      </w:r>
      <w:r w:rsidR="00A85086">
        <w:t xml:space="preserve"> nedospjelih</w:t>
      </w:r>
      <w:r w:rsidR="008374F1" w:rsidRPr="00790CE0">
        <w:t xml:space="preserve"> obveza na kraju izvještajnog razdoblja – stanje obveza na kraju 202</w:t>
      </w:r>
      <w:r w:rsidRPr="00790CE0">
        <w:t>2</w:t>
      </w:r>
      <w:r w:rsidR="008374F1" w:rsidRPr="00790CE0">
        <w:t>.</w:t>
      </w:r>
      <w:r w:rsidR="006A7686" w:rsidRPr="00790CE0">
        <w:t xml:space="preserve"> </w:t>
      </w:r>
      <w:r w:rsidR="008374F1" w:rsidRPr="00790CE0">
        <w:t xml:space="preserve">godine iznosi </w:t>
      </w:r>
      <w:r w:rsidRPr="00790CE0">
        <w:t xml:space="preserve">856.298,21  </w:t>
      </w:r>
      <w:r w:rsidR="008374F1" w:rsidRPr="00790CE0">
        <w:t xml:space="preserve">kn, a jednako stanje iskazano je i u Obrascu Bilanca na </w:t>
      </w:r>
      <w:r w:rsidRPr="00790CE0">
        <w:t>2</w:t>
      </w:r>
      <w:r w:rsidR="008374F1" w:rsidRPr="00790CE0">
        <w:t>.</w:t>
      </w:r>
    </w:p>
    <w:p w14:paraId="0ACF14FB" w14:textId="3264F076" w:rsidR="008374F1" w:rsidRPr="00790CE0" w:rsidRDefault="008374F1" w:rsidP="008374F1">
      <w:pPr>
        <w:tabs>
          <w:tab w:val="left" w:pos="2355"/>
        </w:tabs>
        <w:spacing w:line="240" w:lineRule="auto"/>
        <w:jc w:val="both"/>
      </w:pPr>
      <w:r w:rsidRPr="00790CE0">
        <w:t xml:space="preserve">Ukupne obveze iznose </w:t>
      </w:r>
      <w:r w:rsidR="006A7686" w:rsidRPr="00790CE0">
        <w:t>8</w:t>
      </w:r>
      <w:r w:rsidR="00E42A94" w:rsidRPr="00790CE0">
        <w:t>56.298,21</w:t>
      </w:r>
      <w:r w:rsidRPr="00790CE0">
        <w:t xml:space="preserve">  kn, a odnose se na:</w:t>
      </w:r>
    </w:p>
    <w:p w14:paraId="45649D33" w14:textId="289E5B9B" w:rsidR="008374F1" w:rsidRPr="00790CE0" w:rsidRDefault="008374F1" w:rsidP="008374F1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790CE0">
        <w:t>Obveze za plaću i</w:t>
      </w:r>
      <w:r w:rsidR="006A7686" w:rsidRPr="00790CE0">
        <w:t xml:space="preserve"> ostala</w:t>
      </w:r>
      <w:r w:rsidRPr="00790CE0">
        <w:t xml:space="preserve"> materijalna prava za prosinac 202</w:t>
      </w:r>
      <w:r w:rsidR="009A50F8" w:rsidRPr="00790CE0">
        <w:t>2</w:t>
      </w:r>
      <w:r w:rsidRPr="00790CE0">
        <w:t xml:space="preserve">. u iznosu </w:t>
      </w:r>
      <w:r w:rsidR="009A50F8" w:rsidRPr="00790CE0">
        <w:t>7</w:t>
      </w:r>
      <w:r w:rsidR="00E97C58" w:rsidRPr="00790CE0">
        <w:t>5</w:t>
      </w:r>
      <w:r w:rsidR="009A50F8" w:rsidRPr="00790CE0">
        <w:t>0.250,28</w:t>
      </w:r>
      <w:r w:rsidRPr="00790CE0">
        <w:t xml:space="preserve"> kn</w:t>
      </w:r>
    </w:p>
    <w:p w14:paraId="3FEF9A53" w14:textId="4D8079D8" w:rsidR="008374F1" w:rsidRPr="00790CE0" w:rsidRDefault="008374F1" w:rsidP="008374F1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790CE0">
        <w:t>Obveze za materijalne rashode za mjesec prosinac 202</w:t>
      </w:r>
      <w:r w:rsidR="009A50F8" w:rsidRPr="00790CE0">
        <w:t>2</w:t>
      </w:r>
      <w:r w:rsidRPr="00790CE0">
        <w:t>. koji su podmireni u siječnju 202</w:t>
      </w:r>
      <w:r w:rsidR="009A50F8" w:rsidRPr="00790CE0">
        <w:t>3</w:t>
      </w:r>
      <w:r w:rsidRPr="00790CE0">
        <w:t>.</w:t>
      </w:r>
      <w:r w:rsidR="000A2297">
        <w:t xml:space="preserve"> </w:t>
      </w:r>
      <w:r w:rsidRPr="00790CE0">
        <w:t xml:space="preserve">godine u iznosu </w:t>
      </w:r>
      <w:r w:rsidR="009A50F8" w:rsidRPr="00790CE0">
        <w:t>67,687,48</w:t>
      </w:r>
      <w:r w:rsidRPr="00790CE0">
        <w:t xml:space="preserve"> kn</w:t>
      </w:r>
    </w:p>
    <w:p w14:paraId="66003219" w14:textId="48910B11" w:rsidR="008374F1" w:rsidRPr="00790CE0" w:rsidRDefault="008374F1" w:rsidP="008374F1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790CE0">
        <w:t>Novčana naknada poslodavca zbog nezapošljavanja osoba s invaliditetom 1.</w:t>
      </w:r>
      <w:r w:rsidR="009A50F8" w:rsidRPr="00790CE0">
        <w:t xml:space="preserve">875,00 </w:t>
      </w:r>
      <w:r w:rsidRPr="00790CE0">
        <w:t>kn</w:t>
      </w:r>
    </w:p>
    <w:p w14:paraId="308EE204" w14:textId="62BB143E" w:rsidR="008374F1" w:rsidRPr="00790CE0" w:rsidRDefault="008374F1" w:rsidP="009A50F8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790CE0">
        <w:t xml:space="preserve">Obveze za bolovanje na teret HZZO-a u iznosu </w:t>
      </w:r>
      <w:r w:rsidR="009A50F8" w:rsidRPr="00790CE0">
        <w:t>3</w:t>
      </w:r>
      <w:r w:rsidR="00E97C58" w:rsidRPr="00790CE0">
        <w:t>5.194,36</w:t>
      </w:r>
      <w:r w:rsidR="009A50F8" w:rsidRPr="00790CE0">
        <w:t xml:space="preserve"> </w:t>
      </w:r>
      <w:r w:rsidRPr="00790CE0">
        <w:t>kn</w:t>
      </w:r>
    </w:p>
    <w:p w14:paraId="748193BC" w14:textId="6D1FDFC1" w:rsidR="006A7686" w:rsidRPr="00790CE0" w:rsidRDefault="006A7686" w:rsidP="009A50F8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790CE0">
        <w:t>Obveze</w:t>
      </w:r>
      <w:r w:rsidR="00597DA9" w:rsidRPr="00790CE0">
        <w:t xml:space="preserve"> za povrat poreza i prireza po GOPP-u 202</w:t>
      </w:r>
      <w:r w:rsidR="009A50F8" w:rsidRPr="00790CE0">
        <w:t>2</w:t>
      </w:r>
      <w:r w:rsidR="00597DA9" w:rsidRPr="00790CE0">
        <w:t xml:space="preserve">. u proračun </w:t>
      </w:r>
      <w:r w:rsidR="009A50F8" w:rsidRPr="00790CE0">
        <w:t>95,52</w:t>
      </w:r>
      <w:r w:rsidR="00597DA9" w:rsidRPr="00790CE0">
        <w:t xml:space="preserve"> kn</w:t>
      </w:r>
    </w:p>
    <w:p w14:paraId="7AD7D935" w14:textId="01E002E4" w:rsidR="009A50F8" w:rsidRPr="00790CE0" w:rsidRDefault="003B00B4" w:rsidP="009A50F8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>
        <w:t>Ostale o</w:t>
      </w:r>
      <w:r w:rsidR="009A50F8" w:rsidRPr="00790CE0">
        <w:t>bveze za povrat u proračun 1.195,57 kn</w:t>
      </w:r>
    </w:p>
    <w:p w14:paraId="2A0D7CCC" w14:textId="50627B45" w:rsidR="008374F1" w:rsidRPr="00790CE0" w:rsidRDefault="008374F1" w:rsidP="008374F1">
      <w:pPr>
        <w:pStyle w:val="Odlomakpopisa"/>
        <w:numPr>
          <w:ilvl w:val="0"/>
          <w:numId w:val="1"/>
        </w:numPr>
        <w:tabs>
          <w:tab w:val="left" w:pos="2355"/>
        </w:tabs>
        <w:spacing w:line="240" w:lineRule="auto"/>
        <w:jc w:val="both"/>
      </w:pPr>
      <w:r w:rsidRPr="00790CE0">
        <w:t xml:space="preserve">Obveze za nabavu nefinancijske imovine u iznosu </w:t>
      </w:r>
      <w:r w:rsidR="009A50F8" w:rsidRPr="00790CE0">
        <w:t>0,</w:t>
      </w:r>
      <w:r w:rsidR="006A7686" w:rsidRPr="00790CE0">
        <w:t>00</w:t>
      </w:r>
      <w:r w:rsidRPr="00790CE0">
        <w:t xml:space="preserve"> kn</w:t>
      </w:r>
    </w:p>
    <w:p w14:paraId="62796E5B" w14:textId="77777777" w:rsidR="008374F1" w:rsidRPr="00790CE0" w:rsidRDefault="008374F1" w:rsidP="008374F1">
      <w:pPr>
        <w:pStyle w:val="Odlomakpopisa"/>
        <w:tabs>
          <w:tab w:val="left" w:pos="2355"/>
        </w:tabs>
        <w:spacing w:line="240" w:lineRule="auto"/>
        <w:ind w:left="1800"/>
        <w:jc w:val="both"/>
      </w:pPr>
    </w:p>
    <w:p w14:paraId="678B8780" w14:textId="77777777" w:rsidR="008374F1" w:rsidRPr="00790CE0" w:rsidRDefault="008374F1" w:rsidP="008374F1">
      <w:pPr>
        <w:pStyle w:val="Odlomakpopisa"/>
        <w:tabs>
          <w:tab w:val="left" w:pos="2355"/>
        </w:tabs>
        <w:spacing w:line="240" w:lineRule="auto"/>
        <w:ind w:left="1800"/>
        <w:jc w:val="both"/>
      </w:pPr>
    </w:p>
    <w:p w14:paraId="6EDA2FA9" w14:textId="60339211" w:rsidR="008374F1" w:rsidRPr="00790CE0" w:rsidRDefault="008374F1" w:rsidP="008374F1">
      <w:pPr>
        <w:tabs>
          <w:tab w:val="left" w:pos="2355"/>
        </w:tabs>
        <w:spacing w:line="240" w:lineRule="auto"/>
        <w:jc w:val="both"/>
      </w:pPr>
      <w:r w:rsidRPr="00790CE0">
        <w:t xml:space="preserve">U Osijeku, </w:t>
      </w:r>
      <w:r w:rsidR="00E97C58" w:rsidRPr="00790CE0">
        <w:t>3</w:t>
      </w:r>
      <w:r w:rsidR="00325600">
        <w:t>1</w:t>
      </w:r>
      <w:r w:rsidR="00597DA9" w:rsidRPr="00790CE0">
        <w:t>.1.202</w:t>
      </w:r>
      <w:r w:rsidR="00E97C58" w:rsidRPr="00790CE0">
        <w:t>3</w:t>
      </w:r>
      <w:r w:rsidRPr="00790CE0">
        <w:t>.</w:t>
      </w:r>
    </w:p>
    <w:p w14:paraId="43635164" w14:textId="77777777" w:rsidR="008374F1" w:rsidRPr="00790CE0" w:rsidRDefault="008374F1" w:rsidP="008374F1">
      <w:pPr>
        <w:tabs>
          <w:tab w:val="left" w:pos="2355"/>
        </w:tabs>
        <w:spacing w:line="240" w:lineRule="auto"/>
        <w:jc w:val="both"/>
      </w:pPr>
      <w:r w:rsidRPr="00790CE0">
        <w:t xml:space="preserve">Osoba za kontaktiranje:                                                                              Odgovorna osoba:   </w:t>
      </w:r>
    </w:p>
    <w:p w14:paraId="543651DA" w14:textId="77777777" w:rsidR="008374F1" w:rsidRPr="00790CE0" w:rsidRDefault="008374F1" w:rsidP="008374F1">
      <w:pPr>
        <w:tabs>
          <w:tab w:val="left" w:pos="2355"/>
        </w:tabs>
        <w:spacing w:line="240" w:lineRule="auto"/>
        <w:jc w:val="both"/>
      </w:pPr>
      <w:r w:rsidRPr="00790CE0">
        <w:t>Sonja Dujmović                                                                                                    Ravnatelj</w:t>
      </w:r>
    </w:p>
    <w:p w14:paraId="4F593AF5" w14:textId="74F679CF" w:rsidR="003142F0" w:rsidRPr="00790CE0" w:rsidRDefault="008374F1" w:rsidP="008374F1">
      <w:pPr>
        <w:tabs>
          <w:tab w:val="left" w:pos="2355"/>
        </w:tabs>
        <w:spacing w:line="240" w:lineRule="auto"/>
        <w:jc w:val="both"/>
      </w:pPr>
      <w:r w:rsidRPr="00790CE0">
        <w:t xml:space="preserve">Telefon za kontakt: 031/207-157                        </w:t>
      </w:r>
      <w:r w:rsidR="00295744" w:rsidRPr="00790CE0">
        <w:t xml:space="preserve">                      </w:t>
      </w:r>
      <w:r w:rsidRPr="00790CE0">
        <w:t xml:space="preserve">         </w:t>
      </w:r>
      <w:r w:rsidR="00295744" w:rsidRPr="00790CE0">
        <w:t>Vladimir Minarik, prof.</w:t>
      </w:r>
    </w:p>
    <w:p w14:paraId="42EF00F2" w14:textId="25CFD007" w:rsidR="008374F1" w:rsidRPr="00790CE0" w:rsidRDefault="008374F1" w:rsidP="008374F1">
      <w:pPr>
        <w:tabs>
          <w:tab w:val="left" w:pos="2355"/>
        </w:tabs>
        <w:spacing w:line="240" w:lineRule="auto"/>
        <w:jc w:val="both"/>
      </w:pPr>
      <w:r w:rsidRPr="00790CE0">
        <w:t xml:space="preserve">                             </w:t>
      </w:r>
      <w:r w:rsidR="00295744" w:rsidRPr="00790CE0">
        <w:t xml:space="preserve">                                                                                   </w:t>
      </w:r>
      <w:r w:rsidRPr="00790CE0">
        <w:t xml:space="preserve">    </w:t>
      </w:r>
    </w:p>
    <w:p w14:paraId="66041B34" w14:textId="77777777" w:rsidR="00761E44" w:rsidRPr="00790CE0" w:rsidRDefault="00761E44" w:rsidP="008374F1"/>
    <w:sectPr w:rsidR="00761E44" w:rsidRPr="00790CE0" w:rsidSect="00994EB9">
      <w:footerReference w:type="default" r:id="rId8"/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A3AD7" w14:textId="77777777" w:rsidR="001044E1" w:rsidRDefault="001044E1" w:rsidP="00D5628D">
      <w:pPr>
        <w:spacing w:after="0" w:line="240" w:lineRule="auto"/>
      </w:pPr>
      <w:r>
        <w:separator/>
      </w:r>
    </w:p>
  </w:endnote>
  <w:endnote w:type="continuationSeparator" w:id="0">
    <w:p w14:paraId="4EE035ED" w14:textId="77777777" w:rsidR="001044E1" w:rsidRDefault="001044E1" w:rsidP="00D56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0706"/>
      <w:docPartObj>
        <w:docPartGallery w:val="Page Numbers (Bottom of Page)"/>
        <w:docPartUnique/>
      </w:docPartObj>
    </w:sdtPr>
    <w:sdtEndPr/>
    <w:sdtContent>
      <w:p w14:paraId="4BAC5620" w14:textId="7AF995F0" w:rsidR="00D06648" w:rsidRDefault="00D06648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70F17A" w14:textId="77777777" w:rsidR="00D06648" w:rsidRDefault="00D066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A5B7" w14:textId="77777777" w:rsidR="001044E1" w:rsidRDefault="001044E1" w:rsidP="00D5628D">
      <w:pPr>
        <w:spacing w:after="0" w:line="240" w:lineRule="auto"/>
      </w:pPr>
      <w:r>
        <w:separator/>
      </w:r>
    </w:p>
  </w:footnote>
  <w:footnote w:type="continuationSeparator" w:id="0">
    <w:p w14:paraId="719E59DC" w14:textId="77777777" w:rsidR="001044E1" w:rsidRDefault="001044E1" w:rsidP="00D56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F6841"/>
    <w:multiLevelType w:val="hybridMultilevel"/>
    <w:tmpl w:val="9D52D80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152"/>
    <w:rsid w:val="00000C96"/>
    <w:rsid w:val="000025D7"/>
    <w:rsid w:val="00012688"/>
    <w:rsid w:val="000402D7"/>
    <w:rsid w:val="00076C74"/>
    <w:rsid w:val="000A2297"/>
    <w:rsid w:val="000B522E"/>
    <w:rsid w:val="000C544C"/>
    <w:rsid w:val="000D141B"/>
    <w:rsid w:val="000E5F45"/>
    <w:rsid w:val="000F36B3"/>
    <w:rsid w:val="001044E1"/>
    <w:rsid w:val="00115615"/>
    <w:rsid w:val="0013153C"/>
    <w:rsid w:val="001340F8"/>
    <w:rsid w:val="00142C55"/>
    <w:rsid w:val="0015635E"/>
    <w:rsid w:val="00157D88"/>
    <w:rsid w:val="0017041B"/>
    <w:rsid w:val="001A21B8"/>
    <w:rsid w:val="001B1171"/>
    <w:rsid w:val="001D38F9"/>
    <w:rsid w:val="001D7B0D"/>
    <w:rsid w:val="001E34AC"/>
    <w:rsid w:val="001E5CD5"/>
    <w:rsid w:val="00212129"/>
    <w:rsid w:val="00220AEB"/>
    <w:rsid w:val="00236EBE"/>
    <w:rsid w:val="0026518A"/>
    <w:rsid w:val="0027087F"/>
    <w:rsid w:val="00274C46"/>
    <w:rsid w:val="00275EE4"/>
    <w:rsid w:val="00295744"/>
    <w:rsid w:val="002D5EFC"/>
    <w:rsid w:val="002F01F5"/>
    <w:rsid w:val="002F1BCE"/>
    <w:rsid w:val="00301C58"/>
    <w:rsid w:val="00311DAF"/>
    <w:rsid w:val="00312698"/>
    <w:rsid w:val="003142F0"/>
    <w:rsid w:val="00325600"/>
    <w:rsid w:val="003327B0"/>
    <w:rsid w:val="003370EC"/>
    <w:rsid w:val="00343F34"/>
    <w:rsid w:val="00345CBB"/>
    <w:rsid w:val="00371076"/>
    <w:rsid w:val="0037149F"/>
    <w:rsid w:val="00391C8B"/>
    <w:rsid w:val="003B00B4"/>
    <w:rsid w:val="003B4953"/>
    <w:rsid w:val="003D4565"/>
    <w:rsid w:val="003F21F4"/>
    <w:rsid w:val="004009CB"/>
    <w:rsid w:val="004020BB"/>
    <w:rsid w:val="004115B6"/>
    <w:rsid w:val="00452FE9"/>
    <w:rsid w:val="004904BE"/>
    <w:rsid w:val="004E2F46"/>
    <w:rsid w:val="00505919"/>
    <w:rsid w:val="00522B6C"/>
    <w:rsid w:val="00537489"/>
    <w:rsid w:val="005474C7"/>
    <w:rsid w:val="00576E6B"/>
    <w:rsid w:val="00582D89"/>
    <w:rsid w:val="00597DA9"/>
    <w:rsid w:val="005F7CDB"/>
    <w:rsid w:val="00621152"/>
    <w:rsid w:val="00623148"/>
    <w:rsid w:val="00632901"/>
    <w:rsid w:val="0064632E"/>
    <w:rsid w:val="00682357"/>
    <w:rsid w:val="006A107E"/>
    <w:rsid w:val="006A7686"/>
    <w:rsid w:val="006C1991"/>
    <w:rsid w:val="006D6695"/>
    <w:rsid w:val="006E4997"/>
    <w:rsid w:val="00704F18"/>
    <w:rsid w:val="00705AB5"/>
    <w:rsid w:val="007355EC"/>
    <w:rsid w:val="007504C8"/>
    <w:rsid w:val="00760CB5"/>
    <w:rsid w:val="00761E44"/>
    <w:rsid w:val="00767E48"/>
    <w:rsid w:val="007733AC"/>
    <w:rsid w:val="0077703B"/>
    <w:rsid w:val="007843B5"/>
    <w:rsid w:val="00790CE0"/>
    <w:rsid w:val="007967E9"/>
    <w:rsid w:val="007A0996"/>
    <w:rsid w:val="007A31E0"/>
    <w:rsid w:val="007A739F"/>
    <w:rsid w:val="00812BEB"/>
    <w:rsid w:val="00814727"/>
    <w:rsid w:val="00825EC8"/>
    <w:rsid w:val="008374F1"/>
    <w:rsid w:val="00860373"/>
    <w:rsid w:val="0086630D"/>
    <w:rsid w:val="00870E75"/>
    <w:rsid w:val="00873EEA"/>
    <w:rsid w:val="008A32A2"/>
    <w:rsid w:val="008A6B7C"/>
    <w:rsid w:val="008F0DFB"/>
    <w:rsid w:val="0091341A"/>
    <w:rsid w:val="009259FE"/>
    <w:rsid w:val="0093325D"/>
    <w:rsid w:val="00936E95"/>
    <w:rsid w:val="00971D84"/>
    <w:rsid w:val="00976C08"/>
    <w:rsid w:val="00985247"/>
    <w:rsid w:val="00994EB9"/>
    <w:rsid w:val="009A018A"/>
    <w:rsid w:val="009A1598"/>
    <w:rsid w:val="009A50F8"/>
    <w:rsid w:val="009A76B5"/>
    <w:rsid w:val="009B4B0C"/>
    <w:rsid w:val="009E1038"/>
    <w:rsid w:val="00A044CD"/>
    <w:rsid w:val="00A60932"/>
    <w:rsid w:val="00A60D68"/>
    <w:rsid w:val="00A619E2"/>
    <w:rsid w:val="00A766B4"/>
    <w:rsid w:val="00A85086"/>
    <w:rsid w:val="00A86247"/>
    <w:rsid w:val="00AA56D3"/>
    <w:rsid w:val="00AD31DA"/>
    <w:rsid w:val="00AF3390"/>
    <w:rsid w:val="00AF6BA0"/>
    <w:rsid w:val="00B15334"/>
    <w:rsid w:val="00B33D65"/>
    <w:rsid w:val="00BA5052"/>
    <w:rsid w:val="00BB7C3F"/>
    <w:rsid w:val="00BD5B01"/>
    <w:rsid w:val="00BE2D94"/>
    <w:rsid w:val="00BF3BA8"/>
    <w:rsid w:val="00C05745"/>
    <w:rsid w:val="00C1467A"/>
    <w:rsid w:val="00C16696"/>
    <w:rsid w:val="00C174EA"/>
    <w:rsid w:val="00C218DF"/>
    <w:rsid w:val="00C223C2"/>
    <w:rsid w:val="00C34160"/>
    <w:rsid w:val="00C346C3"/>
    <w:rsid w:val="00C4674D"/>
    <w:rsid w:val="00C50746"/>
    <w:rsid w:val="00C56505"/>
    <w:rsid w:val="00C8742C"/>
    <w:rsid w:val="00C95367"/>
    <w:rsid w:val="00CA36E4"/>
    <w:rsid w:val="00CA65BE"/>
    <w:rsid w:val="00CC23CA"/>
    <w:rsid w:val="00CE603E"/>
    <w:rsid w:val="00CF06D2"/>
    <w:rsid w:val="00D01A8F"/>
    <w:rsid w:val="00D06648"/>
    <w:rsid w:val="00D11ADD"/>
    <w:rsid w:val="00D240A5"/>
    <w:rsid w:val="00D43658"/>
    <w:rsid w:val="00D5628D"/>
    <w:rsid w:val="00D80D56"/>
    <w:rsid w:val="00D86264"/>
    <w:rsid w:val="00DA30FF"/>
    <w:rsid w:val="00DB37A5"/>
    <w:rsid w:val="00DB5AA3"/>
    <w:rsid w:val="00DC19BB"/>
    <w:rsid w:val="00DC3FEA"/>
    <w:rsid w:val="00DE6D36"/>
    <w:rsid w:val="00E06467"/>
    <w:rsid w:val="00E24F6A"/>
    <w:rsid w:val="00E26D4C"/>
    <w:rsid w:val="00E27C7C"/>
    <w:rsid w:val="00E42A94"/>
    <w:rsid w:val="00E75C3D"/>
    <w:rsid w:val="00E76457"/>
    <w:rsid w:val="00E8316E"/>
    <w:rsid w:val="00E86209"/>
    <w:rsid w:val="00E97C58"/>
    <w:rsid w:val="00EC327B"/>
    <w:rsid w:val="00EC6156"/>
    <w:rsid w:val="00EF236D"/>
    <w:rsid w:val="00F10796"/>
    <w:rsid w:val="00F23418"/>
    <w:rsid w:val="00F3413F"/>
    <w:rsid w:val="00F531D2"/>
    <w:rsid w:val="00F727D1"/>
    <w:rsid w:val="00F730E8"/>
    <w:rsid w:val="00F740C9"/>
    <w:rsid w:val="00F74F38"/>
    <w:rsid w:val="00FB369C"/>
    <w:rsid w:val="00FB56DF"/>
    <w:rsid w:val="00FB7EF0"/>
    <w:rsid w:val="00FC5B27"/>
    <w:rsid w:val="00FD5DCF"/>
    <w:rsid w:val="00FD7F84"/>
    <w:rsid w:val="00FE4CC5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5750B4F"/>
  <w15:docId w15:val="{251860BF-AC55-423E-9F64-E2FC77FB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6"/>
    <w:qFormat/>
    <w:rsid w:val="00D5628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A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65BE"/>
  </w:style>
  <w:style w:type="paragraph" w:styleId="Podnoje">
    <w:name w:val="footer"/>
    <w:basedOn w:val="Normal"/>
    <w:link w:val="PodnojeChar"/>
    <w:uiPriority w:val="99"/>
    <w:unhideWhenUsed/>
    <w:rsid w:val="00CA6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65BE"/>
  </w:style>
  <w:style w:type="paragraph" w:styleId="Tekstbalonia">
    <w:name w:val="Balloon Text"/>
    <w:basedOn w:val="Normal"/>
    <w:link w:val="TekstbaloniaChar"/>
    <w:uiPriority w:val="99"/>
    <w:semiHidden/>
    <w:unhideWhenUsed/>
    <w:rsid w:val="008A3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2A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274C46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12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BECD2-F7D1-4085-9F31-7D145995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6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Sonja Dujmović</cp:lastModifiedBy>
  <cp:revision>96</cp:revision>
  <cp:lastPrinted>2023-01-31T08:01:00Z</cp:lastPrinted>
  <dcterms:created xsi:type="dcterms:W3CDTF">2020-01-31T07:35:00Z</dcterms:created>
  <dcterms:modified xsi:type="dcterms:W3CDTF">2023-01-31T08:20:00Z</dcterms:modified>
</cp:coreProperties>
</file>